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0F" w:rsidRDefault="00FD7DDD" w:rsidP="003716D5">
      <w:pPr>
        <w:jc w:val="center"/>
        <w:rPr>
          <w:rFonts w:ascii="Century Gothic" w:hAnsi="Century Gothic" w:cs="Arial"/>
          <w:b/>
          <w:sz w:val="24"/>
          <w:szCs w:val="24"/>
        </w:rPr>
      </w:pPr>
      <w:bookmarkStart w:id="0" w:name="_GoBack"/>
      <w:bookmarkEnd w:id="0"/>
      <w:r w:rsidRPr="00F3210F">
        <w:rPr>
          <w:rFonts w:ascii="Century Gothic" w:hAnsi="Century Gothic" w:cs="Arial"/>
          <w:b/>
          <w:sz w:val="24"/>
          <w:szCs w:val="24"/>
        </w:rPr>
        <w:t xml:space="preserve">Article Guide </w:t>
      </w:r>
    </w:p>
    <w:p w:rsidR="003716D5" w:rsidRPr="00F3210F" w:rsidRDefault="00F3210F" w:rsidP="003716D5">
      <w:pPr>
        <w:jc w:val="center"/>
        <w:rPr>
          <w:rFonts w:ascii="Century Gothic" w:hAnsi="Century Gothic" w:cs="Arial"/>
          <w:b/>
          <w:sz w:val="24"/>
          <w:szCs w:val="24"/>
        </w:rPr>
      </w:pPr>
      <w:r w:rsidRPr="00F3210F">
        <w:rPr>
          <w:rFonts w:ascii="Century Gothic" w:hAnsi="Century Gothic"/>
          <w:b/>
          <w:color w:val="333333"/>
          <w:sz w:val="24"/>
          <w:szCs w:val="24"/>
          <w:shd w:val="clear" w:color="auto" w:fill="FFFFFF"/>
        </w:rPr>
        <w:t>Journal of Hospitality and Networks</w:t>
      </w:r>
      <w:r w:rsidR="00C46F9C">
        <w:rPr>
          <w:rFonts w:ascii="Century Gothic" w:hAnsi="Century Gothic"/>
          <w:b/>
          <w:color w:val="333333"/>
          <w:sz w:val="24"/>
          <w:szCs w:val="24"/>
          <w:shd w:val="clear" w:color="auto" w:fill="FFFFFF"/>
        </w:rPr>
        <w:t xml:space="preserve"> </w:t>
      </w:r>
      <w:r w:rsidRPr="00F3210F">
        <w:rPr>
          <w:rFonts w:ascii="Century Gothic" w:hAnsi="Century Gothic"/>
          <w:b/>
          <w:color w:val="333333"/>
          <w:sz w:val="24"/>
          <w:szCs w:val="24"/>
          <w:shd w:val="clear" w:color="auto" w:fill="FFFFFF"/>
        </w:rPr>
        <w:t>(JOHAN)</w:t>
      </w:r>
    </w:p>
    <w:p w:rsidR="003716D5" w:rsidRPr="00F3210F" w:rsidRDefault="00FD7DDD" w:rsidP="003716D5">
      <w:pPr>
        <w:jc w:val="center"/>
        <w:rPr>
          <w:rFonts w:ascii="Century Gothic" w:hAnsi="Century Gothic" w:cs="Arial"/>
          <w:b/>
          <w:sz w:val="24"/>
          <w:szCs w:val="24"/>
        </w:rPr>
      </w:pPr>
      <w:r w:rsidRPr="00F3210F">
        <w:rPr>
          <w:rFonts w:ascii="Century Gothic" w:hAnsi="Century Gothic" w:cs="Arial"/>
          <w:b/>
          <w:sz w:val="24"/>
          <w:szCs w:val="24"/>
        </w:rPr>
        <w:t>Kolej Universiti Islam Melaka</w:t>
      </w:r>
    </w:p>
    <w:p w:rsidR="003716D5" w:rsidRPr="00F3210F" w:rsidRDefault="003716D5" w:rsidP="00F3210F">
      <w:pPr>
        <w:jc w:val="both"/>
        <w:rPr>
          <w:rFonts w:ascii="Century Gothic" w:hAnsi="Century Gothic" w:cs="Arial"/>
          <w:b/>
          <w:sz w:val="24"/>
          <w:szCs w:val="24"/>
        </w:rPr>
      </w:pP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 1. </w:t>
      </w:r>
      <w:r w:rsidR="00F3210F">
        <w:rPr>
          <w:rFonts w:ascii="Century Gothic" w:hAnsi="Century Gothic" w:cs="Arial"/>
          <w:sz w:val="24"/>
          <w:szCs w:val="24"/>
        </w:rPr>
        <w:tab/>
      </w:r>
      <w:r w:rsidRPr="00F3210F">
        <w:rPr>
          <w:rFonts w:ascii="Century Gothic" w:hAnsi="Century Gothic" w:cs="Arial"/>
          <w:sz w:val="24"/>
          <w:szCs w:val="24"/>
        </w:rPr>
        <w:t xml:space="preserve">The title of the paper must be written in Bahasa Melayu, and English.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2. </w:t>
      </w:r>
      <w:r w:rsidR="00F3210F">
        <w:rPr>
          <w:rFonts w:ascii="Century Gothic" w:hAnsi="Century Gothic" w:cs="Arial"/>
          <w:sz w:val="24"/>
          <w:szCs w:val="24"/>
        </w:rPr>
        <w:tab/>
      </w:r>
      <w:r w:rsidRPr="00F3210F">
        <w:rPr>
          <w:rFonts w:ascii="Century Gothic" w:hAnsi="Century Gothic" w:cs="Arial"/>
          <w:sz w:val="24"/>
          <w:szCs w:val="24"/>
        </w:rPr>
        <w:t xml:space="preserve">Papers can be written in Malay or English.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3. </w:t>
      </w:r>
      <w:r w:rsidR="00F3210F">
        <w:rPr>
          <w:rFonts w:ascii="Century Gothic" w:hAnsi="Century Gothic" w:cs="Arial"/>
          <w:sz w:val="24"/>
          <w:szCs w:val="24"/>
        </w:rPr>
        <w:tab/>
      </w:r>
      <w:r w:rsidRPr="00F3210F">
        <w:rPr>
          <w:rFonts w:ascii="Century Gothic" w:hAnsi="Century Gothic" w:cs="Arial"/>
          <w:sz w:val="24"/>
          <w:szCs w:val="24"/>
        </w:rPr>
        <w:t xml:space="preserve">Abstracts must be written in Bahasa Melayu, and English as well as </w:t>
      </w:r>
      <w:r w:rsidR="00F3210F">
        <w:rPr>
          <w:rFonts w:ascii="Century Gothic" w:hAnsi="Century Gothic" w:cs="Arial"/>
          <w:sz w:val="24"/>
          <w:szCs w:val="24"/>
        </w:rPr>
        <w:tab/>
      </w:r>
      <w:r w:rsidRPr="00F3210F">
        <w:rPr>
          <w:rFonts w:ascii="Century Gothic" w:hAnsi="Century Gothic" w:cs="Arial"/>
          <w:sz w:val="24"/>
          <w:szCs w:val="24"/>
        </w:rPr>
        <w:t xml:space="preserve">keywords (keywords).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4. </w:t>
      </w:r>
      <w:r w:rsidR="00F3210F">
        <w:rPr>
          <w:rFonts w:ascii="Century Gothic" w:hAnsi="Century Gothic" w:cs="Arial"/>
          <w:sz w:val="24"/>
          <w:szCs w:val="24"/>
        </w:rPr>
        <w:tab/>
      </w:r>
      <w:r w:rsidRPr="00F3210F">
        <w:rPr>
          <w:rFonts w:ascii="Century Gothic" w:hAnsi="Century Gothic" w:cs="Arial"/>
          <w:sz w:val="24"/>
          <w:szCs w:val="24"/>
        </w:rPr>
        <w:t xml:space="preserve">Name, title, position, address, telephone number, and details of the </w:t>
      </w:r>
      <w:r w:rsidR="00F3210F">
        <w:rPr>
          <w:rFonts w:ascii="Century Gothic" w:hAnsi="Century Gothic" w:cs="Arial"/>
          <w:sz w:val="24"/>
          <w:szCs w:val="24"/>
        </w:rPr>
        <w:tab/>
      </w:r>
      <w:r w:rsidRPr="00F3210F">
        <w:rPr>
          <w:rFonts w:ascii="Century Gothic" w:hAnsi="Century Gothic" w:cs="Arial"/>
          <w:sz w:val="24"/>
          <w:szCs w:val="24"/>
        </w:rPr>
        <w:t xml:space="preserve">author shall be included after the conclusion.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5. </w:t>
      </w:r>
      <w:r w:rsidR="00F3210F">
        <w:rPr>
          <w:rFonts w:ascii="Century Gothic" w:hAnsi="Century Gothic" w:cs="Arial"/>
          <w:sz w:val="24"/>
          <w:szCs w:val="24"/>
        </w:rPr>
        <w:tab/>
      </w:r>
      <w:r w:rsidRPr="00F3210F">
        <w:rPr>
          <w:rFonts w:ascii="Century Gothic" w:hAnsi="Century Gothic" w:cs="Arial"/>
          <w:sz w:val="24"/>
          <w:szCs w:val="24"/>
        </w:rPr>
        <w:t xml:space="preserve">Papers should be typed on A4 size paper only, 1.0 line spacing, using </w:t>
      </w:r>
      <w:r w:rsidR="00F3210F">
        <w:rPr>
          <w:rFonts w:ascii="Century Gothic" w:hAnsi="Century Gothic" w:cs="Arial"/>
          <w:sz w:val="24"/>
          <w:szCs w:val="24"/>
        </w:rPr>
        <w:tab/>
      </w:r>
      <w:r w:rsidRPr="00F3210F">
        <w:rPr>
          <w:rFonts w:ascii="Century Gothic" w:hAnsi="Century Gothic" w:cs="Arial"/>
          <w:sz w:val="24"/>
          <w:szCs w:val="24"/>
        </w:rPr>
        <w:t xml:space="preserve">Times New Roman font size 11.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6. </w:t>
      </w:r>
      <w:r w:rsidR="00F3210F">
        <w:rPr>
          <w:rFonts w:ascii="Century Gothic" w:hAnsi="Century Gothic" w:cs="Arial"/>
          <w:sz w:val="24"/>
          <w:szCs w:val="24"/>
        </w:rPr>
        <w:tab/>
      </w:r>
      <w:r w:rsidRPr="00F3210F">
        <w:rPr>
          <w:rFonts w:ascii="Century Gothic" w:hAnsi="Century Gothic" w:cs="Arial"/>
          <w:sz w:val="24"/>
          <w:szCs w:val="24"/>
        </w:rPr>
        <w:t xml:space="preserve">The references of paper must </w:t>
      </w:r>
      <w:proofErr w:type="gramStart"/>
      <w:r w:rsidRPr="00F3210F">
        <w:rPr>
          <w:rFonts w:ascii="Century Gothic" w:hAnsi="Century Gothic" w:cs="Arial"/>
          <w:sz w:val="24"/>
          <w:szCs w:val="24"/>
        </w:rPr>
        <w:t>using</w:t>
      </w:r>
      <w:proofErr w:type="gramEnd"/>
      <w:r w:rsidRPr="00F3210F">
        <w:rPr>
          <w:rFonts w:ascii="Century Gothic" w:hAnsi="Century Gothic" w:cs="Arial"/>
          <w:sz w:val="24"/>
          <w:szCs w:val="24"/>
        </w:rPr>
        <w:t xml:space="preserve"> APA 5 format style.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7.</w:t>
      </w:r>
      <w:r w:rsidR="00F3210F">
        <w:rPr>
          <w:rFonts w:ascii="Century Gothic" w:hAnsi="Century Gothic" w:cs="Arial"/>
          <w:sz w:val="24"/>
          <w:szCs w:val="24"/>
        </w:rPr>
        <w:tab/>
      </w:r>
      <w:r w:rsidRPr="00F3210F">
        <w:rPr>
          <w:rFonts w:ascii="Century Gothic" w:hAnsi="Century Gothic" w:cs="Arial"/>
          <w:sz w:val="24"/>
          <w:szCs w:val="24"/>
        </w:rPr>
        <w:t xml:space="preserve">The author cannot send papers that were written by other authors or </w:t>
      </w:r>
      <w:r w:rsidR="00F3210F">
        <w:rPr>
          <w:rFonts w:ascii="Century Gothic" w:hAnsi="Century Gothic" w:cs="Arial"/>
          <w:sz w:val="24"/>
          <w:szCs w:val="24"/>
        </w:rPr>
        <w:tab/>
      </w:r>
      <w:r w:rsidRPr="00F3210F">
        <w:rPr>
          <w:rFonts w:ascii="Century Gothic" w:hAnsi="Century Gothic" w:cs="Arial"/>
          <w:sz w:val="24"/>
          <w:szCs w:val="24"/>
        </w:rPr>
        <w:t xml:space="preserve">papers that have been published by the print media, electronic media or </w:t>
      </w:r>
      <w:r w:rsidR="00F3210F">
        <w:rPr>
          <w:rFonts w:ascii="Century Gothic" w:hAnsi="Century Gothic" w:cs="Arial"/>
          <w:sz w:val="24"/>
          <w:szCs w:val="24"/>
        </w:rPr>
        <w:tab/>
      </w:r>
      <w:r w:rsidRPr="00F3210F">
        <w:rPr>
          <w:rFonts w:ascii="Century Gothic" w:hAnsi="Century Gothic" w:cs="Arial"/>
          <w:sz w:val="24"/>
          <w:szCs w:val="24"/>
        </w:rPr>
        <w:t xml:space="preserve">other form of publication. </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8. </w:t>
      </w:r>
      <w:r w:rsidR="00F3210F">
        <w:rPr>
          <w:rFonts w:ascii="Century Gothic" w:hAnsi="Century Gothic" w:cs="Arial"/>
          <w:sz w:val="24"/>
          <w:szCs w:val="24"/>
        </w:rPr>
        <w:tab/>
      </w:r>
      <w:r w:rsidRPr="00F3210F">
        <w:rPr>
          <w:rFonts w:ascii="Century Gothic" w:hAnsi="Century Gothic" w:cs="Arial"/>
          <w:sz w:val="24"/>
          <w:szCs w:val="24"/>
        </w:rPr>
        <w:t>Attach the bibliography at the end of the paper.</w:t>
      </w:r>
    </w:p>
    <w:p w:rsidR="003716D5"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 9. </w:t>
      </w:r>
      <w:r w:rsidR="00F3210F">
        <w:rPr>
          <w:rFonts w:ascii="Century Gothic" w:hAnsi="Century Gothic" w:cs="Arial"/>
          <w:sz w:val="24"/>
          <w:szCs w:val="24"/>
        </w:rPr>
        <w:tab/>
      </w:r>
      <w:r w:rsidRPr="00F3210F">
        <w:rPr>
          <w:rFonts w:ascii="Century Gothic" w:hAnsi="Century Gothic" w:cs="Arial"/>
          <w:sz w:val="24"/>
          <w:szCs w:val="24"/>
        </w:rPr>
        <w:t xml:space="preserve">The number of words is not exceeding 5,000 words. </w:t>
      </w:r>
    </w:p>
    <w:p w:rsidR="00C46F9C" w:rsidRPr="00F3210F" w:rsidRDefault="00FD7DDD" w:rsidP="00F3210F">
      <w:pPr>
        <w:jc w:val="both"/>
        <w:rPr>
          <w:rFonts w:ascii="Century Gothic" w:hAnsi="Century Gothic" w:cs="Arial"/>
          <w:sz w:val="24"/>
          <w:szCs w:val="24"/>
        </w:rPr>
      </w:pPr>
      <w:r w:rsidRPr="00F3210F">
        <w:rPr>
          <w:rFonts w:ascii="Century Gothic" w:hAnsi="Century Gothic" w:cs="Arial"/>
          <w:sz w:val="24"/>
          <w:szCs w:val="24"/>
        </w:rPr>
        <w:t xml:space="preserve">10. </w:t>
      </w:r>
      <w:r w:rsidR="00F3210F">
        <w:rPr>
          <w:rFonts w:ascii="Century Gothic" w:hAnsi="Century Gothic" w:cs="Arial"/>
          <w:sz w:val="24"/>
          <w:szCs w:val="24"/>
        </w:rPr>
        <w:tab/>
      </w:r>
      <w:r w:rsidRPr="00F3210F">
        <w:rPr>
          <w:rFonts w:ascii="Century Gothic" w:hAnsi="Century Gothic" w:cs="Arial"/>
          <w:sz w:val="24"/>
          <w:szCs w:val="24"/>
        </w:rPr>
        <w:t xml:space="preserve">The Editor has the right to reject any papers or articles that do not meet </w:t>
      </w:r>
      <w:r w:rsidR="00F3210F">
        <w:rPr>
          <w:rFonts w:ascii="Century Gothic" w:hAnsi="Century Gothic" w:cs="Arial"/>
          <w:sz w:val="24"/>
          <w:szCs w:val="24"/>
        </w:rPr>
        <w:tab/>
      </w:r>
      <w:r w:rsidRPr="00F3210F">
        <w:rPr>
          <w:rFonts w:ascii="Century Gothic" w:hAnsi="Century Gothic" w:cs="Arial"/>
          <w:sz w:val="24"/>
          <w:szCs w:val="24"/>
        </w:rPr>
        <w:t>the conditions of the issuance of the above.</w:t>
      </w:r>
    </w:p>
    <w:p w:rsidR="00FD7DDD" w:rsidRPr="00F3210F" w:rsidRDefault="00FD7DDD">
      <w:pPr>
        <w:rPr>
          <w:rFonts w:ascii="Century Gothic" w:hAnsi="Century Gothic" w:cs="Arial"/>
          <w:sz w:val="24"/>
          <w:szCs w:val="24"/>
        </w:rPr>
      </w:pPr>
    </w:p>
    <w:p w:rsidR="00FD7DDD" w:rsidRPr="00F3210F" w:rsidRDefault="00FD7DDD">
      <w:pPr>
        <w:rPr>
          <w:rFonts w:ascii="Century Gothic" w:hAnsi="Century Gothic" w:cs="Arial"/>
          <w:sz w:val="24"/>
          <w:szCs w:val="24"/>
        </w:rPr>
      </w:pPr>
    </w:p>
    <w:p w:rsidR="00FD7DDD" w:rsidRPr="00F3210F" w:rsidRDefault="00FD7DDD">
      <w:pPr>
        <w:rPr>
          <w:rFonts w:ascii="Century Gothic" w:hAnsi="Century Gothic" w:cs="Arial"/>
          <w:sz w:val="24"/>
          <w:szCs w:val="24"/>
        </w:rPr>
      </w:pPr>
    </w:p>
    <w:p w:rsidR="00FD7DDD" w:rsidRPr="00F3210F" w:rsidRDefault="00FD7DDD">
      <w:pPr>
        <w:rPr>
          <w:rFonts w:ascii="Century Gothic" w:hAnsi="Century Gothic" w:cs="Arial"/>
          <w:sz w:val="24"/>
          <w:szCs w:val="24"/>
        </w:rPr>
      </w:pPr>
    </w:p>
    <w:p w:rsidR="00FD7DDD" w:rsidRDefault="00FD7DDD"/>
    <w:p w:rsidR="00FD7DDD" w:rsidRDefault="00FD7DDD"/>
    <w:p w:rsidR="00FD7DDD" w:rsidRDefault="00FD7DDD"/>
    <w:p w:rsidR="00FD7DDD" w:rsidRDefault="00FD7DDD"/>
    <w:p w:rsidR="00FD7DDD" w:rsidRDefault="00FD7DDD"/>
    <w:p w:rsidR="003716D5" w:rsidRPr="003716D5" w:rsidRDefault="00FD7DDD" w:rsidP="003716D5">
      <w:pPr>
        <w:jc w:val="center"/>
        <w:rPr>
          <w:rFonts w:ascii="Arial" w:hAnsi="Arial" w:cs="Arial"/>
          <w:b/>
          <w:sz w:val="24"/>
          <w:szCs w:val="24"/>
        </w:rPr>
      </w:pPr>
      <w:r w:rsidRPr="003716D5">
        <w:rPr>
          <w:rFonts w:ascii="Arial" w:hAnsi="Arial" w:cs="Arial"/>
          <w:b/>
          <w:sz w:val="24"/>
          <w:szCs w:val="24"/>
        </w:rPr>
        <w:t>Proceedings Guide</w:t>
      </w:r>
    </w:p>
    <w:p w:rsidR="003716D5" w:rsidRDefault="003716D5" w:rsidP="003716D5">
      <w:pPr>
        <w:jc w:val="center"/>
        <w:rPr>
          <w:rFonts w:ascii="Arial" w:hAnsi="Arial" w:cs="Arial"/>
          <w:b/>
          <w:sz w:val="24"/>
          <w:szCs w:val="24"/>
        </w:rPr>
      </w:pPr>
      <w:r>
        <w:rPr>
          <w:rFonts w:ascii="Arial" w:hAnsi="Arial" w:cs="Arial"/>
          <w:b/>
          <w:sz w:val="24"/>
          <w:szCs w:val="24"/>
        </w:rPr>
        <w:t>Melaka Islamic Hospitality and Tourism Conference (MIHOTc 2018)</w:t>
      </w:r>
    </w:p>
    <w:p w:rsidR="003716D5" w:rsidRDefault="00FD7DDD" w:rsidP="003716D5">
      <w:pPr>
        <w:jc w:val="center"/>
        <w:rPr>
          <w:rFonts w:ascii="Arial" w:hAnsi="Arial" w:cs="Arial"/>
          <w:b/>
          <w:sz w:val="24"/>
          <w:szCs w:val="24"/>
        </w:rPr>
      </w:pPr>
      <w:r w:rsidRPr="003716D5">
        <w:rPr>
          <w:rFonts w:ascii="Arial" w:hAnsi="Arial" w:cs="Arial"/>
          <w:b/>
          <w:sz w:val="24"/>
          <w:szCs w:val="24"/>
        </w:rPr>
        <w:t>Kolej Universiti Islam Melaka</w:t>
      </w:r>
    </w:p>
    <w:p w:rsidR="003716D5" w:rsidRPr="003716D5" w:rsidRDefault="003716D5" w:rsidP="003716D5">
      <w:pPr>
        <w:jc w:val="center"/>
        <w:rPr>
          <w:rFonts w:ascii="Arial" w:hAnsi="Arial" w:cs="Arial"/>
          <w:b/>
          <w:sz w:val="24"/>
          <w:szCs w:val="24"/>
        </w:rPr>
      </w:pPr>
    </w:p>
    <w:p w:rsidR="003716D5" w:rsidRPr="003716D5" w:rsidRDefault="00FD7DDD">
      <w:pPr>
        <w:rPr>
          <w:rFonts w:ascii="Arial" w:hAnsi="Arial" w:cs="Arial"/>
          <w:sz w:val="24"/>
          <w:szCs w:val="24"/>
        </w:rPr>
      </w:pPr>
      <w:r w:rsidRPr="003716D5">
        <w:rPr>
          <w:rFonts w:ascii="Arial" w:hAnsi="Arial" w:cs="Arial"/>
          <w:sz w:val="24"/>
          <w:szCs w:val="24"/>
        </w:rPr>
        <w:t xml:space="preserve">1. The title of the paper must be written in Bahasa Melayu, and English. </w:t>
      </w:r>
    </w:p>
    <w:p w:rsidR="003716D5" w:rsidRPr="003716D5" w:rsidRDefault="00FD7DDD">
      <w:pPr>
        <w:rPr>
          <w:rFonts w:ascii="Arial" w:hAnsi="Arial" w:cs="Arial"/>
          <w:sz w:val="24"/>
          <w:szCs w:val="24"/>
        </w:rPr>
      </w:pPr>
      <w:r w:rsidRPr="003716D5">
        <w:rPr>
          <w:rFonts w:ascii="Arial" w:hAnsi="Arial" w:cs="Arial"/>
          <w:sz w:val="24"/>
          <w:szCs w:val="24"/>
        </w:rPr>
        <w:t>2. Papers can be written in Malay or English.</w:t>
      </w:r>
    </w:p>
    <w:p w:rsidR="003716D5" w:rsidRPr="003716D5" w:rsidRDefault="00FD7DDD">
      <w:pPr>
        <w:rPr>
          <w:rFonts w:ascii="Arial" w:hAnsi="Arial" w:cs="Arial"/>
          <w:sz w:val="24"/>
          <w:szCs w:val="24"/>
        </w:rPr>
      </w:pPr>
      <w:r w:rsidRPr="003716D5">
        <w:rPr>
          <w:rFonts w:ascii="Arial" w:hAnsi="Arial" w:cs="Arial"/>
          <w:sz w:val="24"/>
          <w:szCs w:val="24"/>
        </w:rPr>
        <w:t xml:space="preserve"> 3. Abstracts must be written in Bahasa Melayu, and English as well as keywords (keywords). </w:t>
      </w:r>
    </w:p>
    <w:p w:rsidR="003716D5" w:rsidRPr="003716D5" w:rsidRDefault="00FD7DDD">
      <w:pPr>
        <w:rPr>
          <w:rFonts w:ascii="Arial" w:hAnsi="Arial" w:cs="Arial"/>
          <w:sz w:val="24"/>
          <w:szCs w:val="24"/>
        </w:rPr>
      </w:pPr>
      <w:r w:rsidRPr="003716D5">
        <w:rPr>
          <w:rFonts w:ascii="Arial" w:hAnsi="Arial" w:cs="Arial"/>
          <w:sz w:val="24"/>
          <w:szCs w:val="24"/>
        </w:rPr>
        <w:t>4. Name, title, position, address, telephone number, and details of the author shall be included after the conclusion.</w:t>
      </w:r>
    </w:p>
    <w:p w:rsidR="003716D5" w:rsidRPr="003716D5" w:rsidRDefault="00FD7DDD">
      <w:pPr>
        <w:rPr>
          <w:rFonts w:ascii="Arial" w:hAnsi="Arial" w:cs="Arial"/>
          <w:sz w:val="24"/>
          <w:szCs w:val="24"/>
        </w:rPr>
      </w:pPr>
      <w:r w:rsidRPr="003716D5">
        <w:rPr>
          <w:rFonts w:ascii="Arial" w:hAnsi="Arial" w:cs="Arial"/>
          <w:sz w:val="24"/>
          <w:szCs w:val="24"/>
        </w:rPr>
        <w:t xml:space="preserve"> 5. Papers should be typed on A4 size paper only, 1.0 line spacing, using Times New Roman font size 11. </w:t>
      </w:r>
    </w:p>
    <w:p w:rsidR="003716D5" w:rsidRPr="003716D5" w:rsidRDefault="00FD7DDD">
      <w:pPr>
        <w:rPr>
          <w:rFonts w:ascii="Arial" w:hAnsi="Arial" w:cs="Arial"/>
          <w:sz w:val="24"/>
          <w:szCs w:val="24"/>
        </w:rPr>
      </w:pPr>
      <w:r w:rsidRPr="003716D5">
        <w:rPr>
          <w:rFonts w:ascii="Arial" w:hAnsi="Arial" w:cs="Arial"/>
          <w:sz w:val="24"/>
          <w:szCs w:val="24"/>
        </w:rPr>
        <w:t xml:space="preserve">6. The references of paper must </w:t>
      </w:r>
      <w:proofErr w:type="gramStart"/>
      <w:r w:rsidRPr="003716D5">
        <w:rPr>
          <w:rFonts w:ascii="Arial" w:hAnsi="Arial" w:cs="Arial"/>
          <w:sz w:val="24"/>
          <w:szCs w:val="24"/>
        </w:rPr>
        <w:t>using</w:t>
      </w:r>
      <w:proofErr w:type="gramEnd"/>
      <w:r w:rsidRPr="003716D5">
        <w:rPr>
          <w:rFonts w:ascii="Arial" w:hAnsi="Arial" w:cs="Arial"/>
          <w:sz w:val="24"/>
          <w:szCs w:val="24"/>
        </w:rPr>
        <w:t xml:space="preserve"> APA 5 format style. </w:t>
      </w:r>
    </w:p>
    <w:p w:rsidR="003716D5" w:rsidRPr="003716D5" w:rsidRDefault="00FD7DDD">
      <w:pPr>
        <w:rPr>
          <w:rFonts w:ascii="Arial" w:hAnsi="Arial" w:cs="Arial"/>
          <w:sz w:val="24"/>
          <w:szCs w:val="24"/>
        </w:rPr>
      </w:pPr>
      <w:r w:rsidRPr="003716D5">
        <w:rPr>
          <w:rFonts w:ascii="Arial" w:hAnsi="Arial" w:cs="Arial"/>
          <w:sz w:val="24"/>
          <w:szCs w:val="24"/>
        </w:rPr>
        <w:t xml:space="preserve">7. The author cannot send papers that were written by other authors or papers that have been published by the print media, electronic media or other form of publication. </w:t>
      </w:r>
    </w:p>
    <w:p w:rsidR="003716D5" w:rsidRPr="003716D5" w:rsidRDefault="00FD7DDD">
      <w:pPr>
        <w:rPr>
          <w:rFonts w:ascii="Arial" w:hAnsi="Arial" w:cs="Arial"/>
          <w:sz w:val="24"/>
          <w:szCs w:val="24"/>
        </w:rPr>
      </w:pPr>
      <w:r w:rsidRPr="003716D5">
        <w:rPr>
          <w:rFonts w:ascii="Arial" w:hAnsi="Arial" w:cs="Arial"/>
          <w:sz w:val="24"/>
          <w:szCs w:val="24"/>
        </w:rPr>
        <w:t>8. Attach the bibliography at the end of the paper.</w:t>
      </w:r>
    </w:p>
    <w:p w:rsidR="003716D5" w:rsidRPr="003716D5" w:rsidRDefault="00FD7DDD">
      <w:pPr>
        <w:rPr>
          <w:rFonts w:ascii="Arial" w:hAnsi="Arial" w:cs="Arial"/>
          <w:sz w:val="24"/>
          <w:szCs w:val="24"/>
        </w:rPr>
      </w:pPr>
      <w:r w:rsidRPr="003716D5">
        <w:rPr>
          <w:rFonts w:ascii="Arial" w:hAnsi="Arial" w:cs="Arial"/>
          <w:sz w:val="24"/>
          <w:szCs w:val="24"/>
        </w:rPr>
        <w:t xml:space="preserve"> 9. The number of words is exceeding 5,000 words. </w:t>
      </w:r>
    </w:p>
    <w:p w:rsidR="00FD7DDD" w:rsidRPr="003716D5" w:rsidRDefault="00FD7DDD">
      <w:pPr>
        <w:rPr>
          <w:rFonts w:ascii="Arial" w:hAnsi="Arial" w:cs="Arial"/>
          <w:sz w:val="24"/>
          <w:szCs w:val="24"/>
        </w:rPr>
      </w:pPr>
      <w:r w:rsidRPr="003716D5">
        <w:rPr>
          <w:rFonts w:ascii="Arial" w:hAnsi="Arial" w:cs="Arial"/>
          <w:sz w:val="24"/>
          <w:szCs w:val="24"/>
        </w:rPr>
        <w:t>10. The Editor has the right to reject any papers or articles that do not meet the conditions of the issuance of the above.</w:t>
      </w:r>
    </w:p>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p w:rsidR="00FD7DDD" w:rsidRDefault="00FD7DDD">
      <w:r>
        <w:t xml:space="preserve">WORKPLACE EXPERIENCES, EMOTIONAL DISSONANCE AND SUBSEQUENT INTENTIONS (FONT SIZE 14) Jason Paul, Andrew Morgan &amp; Salleh Ismail Faculty of Business International University user@gmail.com Stanley Watson Faculty of Science World University user@hotmail.com ABSTRACT (Abstract – text Times New Roman, size 11, italic. </w:t>
      </w:r>
      <w:proofErr w:type="gramStart"/>
      <w:r>
        <w:t>Spacing-SINGLE).</w:t>
      </w:r>
      <w:proofErr w:type="gramEnd"/>
      <w:r>
        <w:t xml:space="preserve"> 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Keywords: Workplace, emotional dissonance, career intentions, hospitality students. --------------------------------------------------------------------------------------------------------------------------- 1. </w:t>
      </w:r>
      <w:proofErr w:type="gramStart"/>
      <w:r>
        <w:t>Introduction (The rest of the text Times New Roman, size 11.</w:t>
      </w:r>
      <w:proofErr w:type="gramEnd"/>
      <w:r>
        <w:t xml:space="preserve"> Spacing- SINGLE). 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w:t>
      </w:r>
      <w:r>
        <w:lastRenderedPageBreak/>
        <w:t xml:space="preserve">training managers to avoid scandal and adverse publicity that would later damage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(Bloisi &amp; Hoel, 2008). 2. Workplace Experiences Several terms has been used to describe workplace bullying in the recent decade. In the U.K. the term bullying are widely used (Monks, Smith, Naylor, Barter, Ireland &amp; Coyne, 2009). Mobbing is the term in some Nordic and German-speaking countries such as Sweden (Zapf &amp; Einarsen, 2001), other terms include abusive supervision (Tepper, 2000), and emotional abuse (Keashly &amp; Harvey, 2005). 3. Workplace Dissonance Workplace bullying has the potential to have devastating effects on an employee’s life, family, and career (Namie &amp; Namie,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4. Effects on Subsequent Intentions How do college or university students choose their career? Some would make decision based on information that they have read, received, seen and told by and others would decide based on their prior attachment or internship experiences. Their career intentions can be mould and shape if they have already set to start their career in any particular company or industry. For instance, it was found that students frequently mention direct and vicarious exposure to work experiences as shaping their expected choices (Lent et al., 2002). 5. Theoretical Framework </w:t>
      </w:r>
      <w:proofErr w:type="gramStart"/>
      <w:r>
        <w:t>Based</w:t>
      </w:r>
      <w:proofErr w:type="gramEnd"/>
      <w:r>
        <w:t xml:space="preserve"> on the objective of this study that is to examine the influence of student trainees’ bullying experiences and emotional dissonance on their subsequent career intentions, the above theoretical framework was developed (Figure 1). The instrument used was adopted from Rayner &amp; Hoel (1997), Chu &amp; Murrmann (2006) and Zahari (2004) earlier related studies. 6. Methodology 6.1 Sample and data collection method 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6.2 Instrumentation </w:t>
      </w:r>
      <w:proofErr w:type="gramStart"/>
      <w:r>
        <w:t>The</w:t>
      </w:r>
      <w:proofErr w:type="gramEnd"/>
      <w:r>
        <w:t xml:space="preserve"> following Table 1 indicates the measures of the study variables used in the study. The instrument items were adopted from previous studies by Rayner, &amp; Hoel, (1997), Dormann &amp; Zapf (2004), Chu &amp; Murrmann (2006), Maslach &amp; Jackson (1986) and Zahari (2004). 7. Finding &amp; Discussion 7.1 Reliability analysis 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7.2 Descriptive statistics &amp; analysis </w:t>
      </w:r>
      <w:proofErr w:type="gramStart"/>
      <w:r>
        <w:t>The</w:t>
      </w:r>
      <w:proofErr w:type="gramEnd"/>
      <w:r>
        <w:t xml:space="preserv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8. Conclusion and Future Recommendation Although the findings showed significant influences of </w:t>
      </w:r>
      <w:r>
        <w:lastRenderedPageBreak/>
        <w:t>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so</w:t>
      </w:r>
      <w:proofErr w:type="gramStart"/>
      <w:r>
        <w:t>..</w:t>
      </w:r>
      <w:proofErr w:type="gramEnd"/>
      <w:r>
        <w:t xml:space="preserve"> Acknowledgement </w:t>
      </w:r>
      <w:proofErr w:type="gramStart"/>
      <w:r>
        <w:t>This</w:t>
      </w:r>
      <w:proofErr w:type="gramEnd"/>
      <w:r>
        <w:t xml:space="preserve"> paper is under scholarship of the university. </w:t>
      </w:r>
      <w:proofErr w:type="gramStart"/>
      <w:r>
        <w:t>References Abraham, R. (1999).</w:t>
      </w:r>
      <w:proofErr w:type="gramEnd"/>
      <w:r>
        <w:t xml:space="preserve"> Emotional dissonance in organizations: conceptualizing the roles of self-esteem and job-induced tension, Leadership &amp; Organization Development Journal, 20(1), 18-25. </w:t>
      </w:r>
      <w:proofErr w:type="gramStart"/>
      <w:r>
        <w:t>Bloisi, W., &amp; Hoel, H. (2008).</w:t>
      </w:r>
      <w:proofErr w:type="gramEnd"/>
      <w:r>
        <w:t xml:space="preserve"> Abusive work practices and bullying among chefs: A review of the literature. International Journal of Hospitality Management, 27, 649-656. </w:t>
      </w:r>
      <w:proofErr w:type="gramStart"/>
      <w:r>
        <w:t>Bubany, S. T., Krieshok, T. S., Black, M. D., &amp; McKay, R. A. (2008).</w:t>
      </w:r>
      <w:proofErr w:type="gramEnd"/>
      <w:r>
        <w:t xml:space="preserve"> College students’ perspectives on their career decision making. Journal of Career Assessment, 16(2), 177-197. Abraham, R. (1999). Emotional dissonance in organizations: conceptualizing the roles of self-esteem and job-induced tension, Leadership &amp; Organization Development Journal, 20(1), 18-25. </w:t>
      </w:r>
      <w:proofErr w:type="gramStart"/>
      <w:r>
        <w:t>Bloisi, W., &amp; Hoel, H. (2008).</w:t>
      </w:r>
      <w:proofErr w:type="gramEnd"/>
      <w:r>
        <w:t xml:space="preserve"> Abusive work practices and bullying among chefs: A review of the literature. International Journal of Hospitality Management, 27, 649-656. </w:t>
      </w:r>
      <w:proofErr w:type="gramStart"/>
      <w:r>
        <w:t>Bubany, S. T., Krieshok, T. S., Black, M. D., &amp; McKay, R. A. (2008).</w:t>
      </w:r>
      <w:proofErr w:type="gramEnd"/>
      <w:r>
        <w:t xml:space="preserve"> College students’ perspectives on their career decision making. Journal of Career Assessment, 16(2), 177-197.</w:t>
      </w:r>
    </w:p>
    <w:p w:rsidR="00FD7DDD" w:rsidRDefault="00FD7DDD"/>
    <w:p w:rsidR="00FD7DDD" w:rsidRDefault="00FD7DDD"/>
    <w:p w:rsidR="00FD7DDD" w:rsidRDefault="00FD7DDD"/>
    <w:p w:rsidR="00FD7DDD" w:rsidRDefault="00FD7DDD"/>
    <w:p w:rsidR="00FD7DDD" w:rsidRDefault="00FD7DDD">
      <w:r>
        <w:t xml:space="preserve">WORKPLACE EXPERIENCES, EMOTIONAL DISSONANCE AND SUBSEQUENT INTENTIONS (FONT SIZE 14) Jason Paul, Andrew Morgan &amp; Salleh Ismail Faculty of Business International University user@gmail.com Stanley Watson Faculty of Science World University user@hotmail.com ABSTRACT (Abstract – text Times New Roman, size 11, italic. </w:t>
      </w:r>
      <w:proofErr w:type="gramStart"/>
      <w:r>
        <w:t>Spacing-SINGLE).</w:t>
      </w:r>
      <w:proofErr w:type="gramEnd"/>
      <w:r>
        <w:t xml:space="preserve"> 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Keywords: Workplace, emotional dissonance, career intentions, hospitality students.</w:t>
      </w:r>
    </w:p>
    <w:p w:rsidR="00FD7DDD" w:rsidRDefault="00FD7DDD"/>
    <w:p w:rsidR="00FD7DDD" w:rsidRDefault="00FD7DDD"/>
    <w:p w:rsidR="00FD7DDD" w:rsidRDefault="00FD7DDD"/>
    <w:p w:rsidR="00FD7DDD" w:rsidRDefault="00FD7DDD"/>
    <w:p w:rsidR="00FD7DDD" w:rsidRDefault="00FD7DDD"/>
    <w:p w:rsidR="00FD7DDD" w:rsidRDefault="00FD7DDD"/>
    <w:sectPr w:rsidR="00FD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833CA"/>
    <w:multiLevelType w:val="hybridMultilevel"/>
    <w:tmpl w:val="9238D802"/>
    <w:lvl w:ilvl="0" w:tplc="FE76AD72">
      <w:start w:val="1"/>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DD"/>
    <w:rsid w:val="003716D5"/>
    <w:rsid w:val="00A50998"/>
    <w:rsid w:val="00C20858"/>
    <w:rsid w:val="00C46F9C"/>
    <w:rsid w:val="00F077BA"/>
    <w:rsid w:val="00F3210F"/>
    <w:rsid w:val="00FD7DD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D5"/>
    <w:pPr>
      <w:spacing w:after="160" w:line="259" w:lineRule="auto"/>
      <w:ind w:left="720"/>
      <w:contextualSpacing/>
    </w:pPr>
    <w:rPr>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D5"/>
    <w:pPr>
      <w:spacing w:after="160" w:line="259" w:lineRule="auto"/>
      <w:ind w:left="720"/>
      <w:contextualSpacing/>
    </w:pPr>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2018-01-22T04:34:00Z</dcterms:created>
  <dcterms:modified xsi:type="dcterms:W3CDTF">2018-01-22T04:34:00Z</dcterms:modified>
</cp:coreProperties>
</file>