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AC" w:rsidRPr="00D65FDC" w:rsidRDefault="00D65FDC" w:rsidP="0023194A">
      <w:pPr>
        <w:spacing w:after="0" w:line="276" w:lineRule="auto"/>
        <w:jc w:val="center"/>
        <w:rPr>
          <w:rFonts w:cs="Calibri Light"/>
          <w:b/>
          <w:sz w:val="24"/>
          <w:szCs w:val="24"/>
          <w:lang w:val="en-US"/>
        </w:rPr>
      </w:pPr>
      <w:bookmarkStart w:id="0" w:name="_GoBack"/>
      <w:bookmarkEnd w:id="0"/>
      <w:r w:rsidRPr="00D65FDC">
        <w:rPr>
          <w:rFonts w:cs="Calibri Light"/>
          <w:b/>
          <w:sz w:val="24"/>
          <w:szCs w:val="24"/>
        </w:rPr>
        <w:t>THE TITLE OF ARTICLE SHOULD BE NO MORE THAN 1</w:t>
      </w:r>
      <w:r w:rsidRPr="00D65FDC">
        <w:rPr>
          <w:rFonts w:cs="Calibri Light"/>
          <w:b/>
          <w:sz w:val="24"/>
          <w:szCs w:val="24"/>
          <w:lang w:val="en-US"/>
        </w:rPr>
        <w:t>2</w:t>
      </w:r>
      <w:r w:rsidRPr="00D65FDC">
        <w:rPr>
          <w:rFonts w:cs="Calibri Light"/>
          <w:b/>
          <w:sz w:val="24"/>
          <w:szCs w:val="24"/>
        </w:rPr>
        <w:t xml:space="preserve"> WORDS, </w:t>
      </w:r>
      <w:r w:rsidRPr="00D65FDC">
        <w:rPr>
          <w:rFonts w:cs="Calibri Light"/>
          <w:b/>
          <w:sz w:val="24"/>
          <w:szCs w:val="24"/>
          <w:lang w:val="en-US"/>
        </w:rPr>
        <w:t>PALATINO LINOTYPE</w:t>
      </w:r>
      <w:r w:rsidRPr="00D65FDC">
        <w:rPr>
          <w:rFonts w:cs="Calibri Light"/>
          <w:b/>
          <w:sz w:val="24"/>
          <w:szCs w:val="24"/>
        </w:rPr>
        <w:t>, ALIGN</w:t>
      </w:r>
      <w:r w:rsidRPr="00D65FDC">
        <w:rPr>
          <w:rFonts w:cs="Calibri Light"/>
          <w:b/>
          <w:sz w:val="24"/>
          <w:szCs w:val="24"/>
          <w:lang w:val="en-US"/>
        </w:rPr>
        <w:t xml:space="preserve"> CENTER</w:t>
      </w:r>
      <w:r w:rsidRPr="00D65FDC">
        <w:rPr>
          <w:rFonts w:cs="Calibri Light"/>
          <w:b/>
          <w:sz w:val="24"/>
          <w:szCs w:val="24"/>
        </w:rPr>
        <w:t>,</w:t>
      </w:r>
      <w:r w:rsidRPr="00D65FDC">
        <w:rPr>
          <w:rFonts w:cs="Calibri Light"/>
          <w:b/>
          <w:sz w:val="24"/>
          <w:szCs w:val="24"/>
          <w:lang w:val="en-US"/>
        </w:rPr>
        <w:t xml:space="preserve"> BOLD,</w:t>
      </w:r>
      <w:r w:rsidRPr="00D65FDC">
        <w:rPr>
          <w:rFonts w:cs="Calibri Light"/>
          <w:b/>
          <w:sz w:val="24"/>
          <w:szCs w:val="24"/>
        </w:rPr>
        <w:t xml:space="preserve"> FONT </w:t>
      </w:r>
      <w:r w:rsidRPr="00D65FDC">
        <w:rPr>
          <w:rFonts w:cs="Calibri Light"/>
          <w:b/>
          <w:sz w:val="24"/>
          <w:szCs w:val="24"/>
          <w:lang w:val="en-US"/>
        </w:rPr>
        <w:t>12, UPPERCASE, 1,15 SPACE</w:t>
      </w:r>
      <w:r w:rsidR="0023194A">
        <w:rPr>
          <w:rFonts w:cs="Calibri Light"/>
          <w:b/>
          <w:sz w:val="24"/>
          <w:szCs w:val="24"/>
          <w:lang w:val="en-US"/>
        </w:rPr>
        <w:t>, WITH 0 PT AFTER</w:t>
      </w:r>
    </w:p>
    <w:p w:rsidR="00D65FDC" w:rsidRDefault="00D65FDC" w:rsidP="0023194A">
      <w:pPr>
        <w:spacing w:after="0"/>
        <w:jc w:val="center"/>
        <w:rPr>
          <w:sz w:val="24"/>
          <w:szCs w:val="24"/>
          <w:lang w:val="en-US"/>
        </w:rPr>
      </w:pPr>
    </w:p>
    <w:p w:rsidR="00D65FDC" w:rsidRPr="006C6B6A" w:rsidRDefault="00D65FDC" w:rsidP="00330425">
      <w:pPr>
        <w:spacing w:after="0"/>
        <w:jc w:val="center"/>
        <w:rPr>
          <w:rFonts w:cs="Calibri"/>
          <w:bCs/>
          <w:iCs/>
          <w:sz w:val="19"/>
          <w:szCs w:val="19"/>
          <w:lang w:val="en-US"/>
        </w:rPr>
      </w:pPr>
      <w:r w:rsidRPr="006C6B6A">
        <w:rPr>
          <w:rFonts w:cs="Calibri"/>
          <w:bCs/>
          <w:iCs/>
          <w:sz w:val="19"/>
          <w:szCs w:val="19"/>
        </w:rPr>
        <w:t xml:space="preserve">First </w:t>
      </w:r>
      <w:r w:rsidR="00330425" w:rsidRPr="006C6B6A">
        <w:rPr>
          <w:rFonts w:cs="Calibri"/>
          <w:bCs/>
          <w:iCs/>
          <w:sz w:val="19"/>
          <w:szCs w:val="19"/>
        </w:rPr>
        <w:t>Autho</w:t>
      </w:r>
      <w:r w:rsidR="00330425" w:rsidRPr="006C6B6A">
        <w:rPr>
          <w:rFonts w:cs="Calibri"/>
          <w:bCs/>
          <w:iCs/>
          <w:sz w:val="19"/>
          <w:szCs w:val="19"/>
          <w:lang w:val="en-US"/>
        </w:rPr>
        <w:t>r</w:t>
      </w:r>
      <w:r w:rsidR="00330425" w:rsidRPr="006C6B6A">
        <w:rPr>
          <w:rFonts w:cs="Calibri"/>
          <w:bCs/>
          <w:iCs/>
          <w:sz w:val="19"/>
          <w:szCs w:val="19"/>
          <w:vertAlign w:val="superscript"/>
          <w:lang w:val="en-US"/>
        </w:rPr>
        <w:t>1</w:t>
      </w:r>
      <w:r w:rsidRPr="006C6B6A">
        <w:rPr>
          <w:rFonts w:cs="Calibri"/>
          <w:bCs/>
          <w:iCs/>
          <w:sz w:val="19"/>
          <w:szCs w:val="19"/>
          <w:lang w:val="en-US"/>
        </w:rPr>
        <w:t xml:space="preserve"> and</w:t>
      </w:r>
      <w:r w:rsidRPr="006C6B6A">
        <w:rPr>
          <w:rFonts w:cs="Calibri"/>
          <w:bCs/>
          <w:iCs/>
          <w:sz w:val="19"/>
          <w:szCs w:val="19"/>
        </w:rPr>
        <w:t xml:space="preserve"> Second </w:t>
      </w:r>
      <w:r w:rsidR="00330425" w:rsidRPr="006C6B6A">
        <w:rPr>
          <w:rFonts w:cs="Calibri"/>
          <w:bCs/>
          <w:iCs/>
          <w:sz w:val="19"/>
          <w:szCs w:val="19"/>
        </w:rPr>
        <w:t>Autho</w:t>
      </w:r>
      <w:r w:rsidR="00330425" w:rsidRPr="006C6B6A">
        <w:rPr>
          <w:rFonts w:cs="Calibri"/>
          <w:bCs/>
          <w:iCs/>
          <w:sz w:val="19"/>
          <w:szCs w:val="19"/>
          <w:lang w:val="en-US"/>
        </w:rPr>
        <w:t>r</w:t>
      </w:r>
      <w:r w:rsidR="00330425" w:rsidRPr="006C6B6A">
        <w:rPr>
          <w:rFonts w:cs="Calibri"/>
          <w:bCs/>
          <w:iCs/>
          <w:sz w:val="19"/>
          <w:szCs w:val="19"/>
          <w:vertAlign w:val="superscript"/>
          <w:lang w:val="en-US"/>
        </w:rPr>
        <w:t>2</w:t>
      </w:r>
    </w:p>
    <w:p w:rsidR="00D01785" w:rsidRPr="0023194A" w:rsidRDefault="00D01785" w:rsidP="00D65FDC">
      <w:pPr>
        <w:spacing w:after="0"/>
        <w:jc w:val="center"/>
        <w:rPr>
          <w:rFonts w:cs="Calibri"/>
          <w:bCs/>
          <w:iCs/>
          <w:sz w:val="19"/>
          <w:szCs w:val="19"/>
          <w:lang w:val="en-US"/>
        </w:rPr>
      </w:pPr>
    </w:p>
    <w:p w:rsidR="000474AB" w:rsidRPr="000474AB" w:rsidRDefault="000474AB" w:rsidP="00330425">
      <w:pPr>
        <w:pStyle w:val="FootnoteText"/>
        <w:ind w:left="270" w:hanging="270"/>
        <w:contextualSpacing/>
        <w:jc w:val="center"/>
        <w:rPr>
          <w:rFonts w:ascii="Palatino Linotype" w:hAnsi="Palatino Linotype"/>
          <w:sz w:val="16"/>
          <w:szCs w:val="16"/>
          <w:lang w:val="id-ID"/>
        </w:rPr>
      </w:pPr>
      <w:r w:rsidRPr="000474AB">
        <w:rPr>
          <w:rStyle w:val="FootnoteReference"/>
          <w:rFonts w:ascii="Palatino Linotype" w:hAnsi="Palatino Linotype"/>
          <w:sz w:val="16"/>
          <w:szCs w:val="16"/>
        </w:rPr>
        <w:footnoteRef/>
      </w:r>
      <w:r w:rsidR="0034725A">
        <w:rPr>
          <w:rFonts w:ascii="Palatino Linotype" w:hAnsi="Palatino Linotype"/>
          <w:sz w:val="16"/>
          <w:szCs w:val="16"/>
        </w:rPr>
        <w:t xml:space="preserve"> </w:t>
      </w:r>
      <w:r w:rsidRPr="000474AB">
        <w:rPr>
          <w:rFonts w:ascii="Palatino Linotype" w:hAnsi="Palatino Linotype"/>
          <w:sz w:val="16"/>
          <w:szCs w:val="16"/>
          <w:lang w:val="id-ID"/>
        </w:rPr>
        <w:t>Institut</w:t>
      </w:r>
      <w:r w:rsidR="006C6B6A">
        <w:rPr>
          <w:rFonts w:ascii="Palatino Linotype" w:hAnsi="Palatino Linotype"/>
          <w:sz w:val="16"/>
          <w:szCs w:val="16"/>
          <w:lang w:val="id-ID"/>
        </w:rPr>
        <w:t xml:space="preserve">ion/University, </w:t>
      </w:r>
      <w:r w:rsidR="006C6B6A">
        <w:rPr>
          <w:rFonts w:ascii="Palatino Linotype" w:hAnsi="Palatino Linotype"/>
          <w:sz w:val="16"/>
          <w:szCs w:val="16"/>
        </w:rPr>
        <w:t>Country</w:t>
      </w:r>
      <w:r>
        <w:rPr>
          <w:rFonts w:ascii="Palatino Linotype" w:hAnsi="Palatino Linotype"/>
          <w:sz w:val="16"/>
          <w:szCs w:val="16"/>
          <w:lang w:val="id-ID"/>
        </w:rPr>
        <w:t>, Email.</w:t>
      </w:r>
    </w:p>
    <w:p w:rsidR="00D01785" w:rsidRDefault="00330425" w:rsidP="0034725A">
      <w:pPr>
        <w:pStyle w:val="FootnoteText"/>
        <w:spacing w:after="120"/>
        <w:jc w:val="center"/>
        <w:rPr>
          <w:rFonts w:ascii="Palatino Linotype" w:hAnsi="Palatino Linotype"/>
          <w:sz w:val="16"/>
          <w:szCs w:val="16"/>
          <w:lang w:val="id-ID"/>
        </w:rPr>
      </w:pPr>
      <w:r w:rsidRPr="00330425">
        <w:rPr>
          <w:rFonts w:ascii="Palatino Linotype" w:hAnsi="Palatino Linotype"/>
          <w:sz w:val="16"/>
          <w:szCs w:val="16"/>
          <w:vertAlign w:val="superscript"/>
        </w:rPr>
        <w:t>2</w:t>
      </w:r>
      <w:r w:rsidR="000474AB" w:rsidRPr="000474AB">
        <w:rPr>
          <w:rFonts w:ascii="Palatino Linotype" w:hAnsi="Palatino Linotype"/>
          <w:sz w:val="16"/>
          <w:szCs w:val="16"/>
          <w:lang w:val="id-ID"/>
        </w:rPr>
        <w:t xml:space="preserve"> </w:t>
      </w:r>
      <w:r w:rsidR="006C6B6A">
        <w:rPr>
          <w:rFonts w:ascii="Palatino Linotype" w:hAnsi="Palatino Linotype"/>
          <w:sz w:val="16"/>
          <w:szCs w:val="16"/>
          <w:lang w:val="id-ID"/>
        </w:rPr>
        <w:t xml:space="preserve">Institution/University, </w:t>
      </w:r>
      <w:r w:rsidR="006C6B6A">
        <w:rPr>
          <w:rFonts w:ascii="Palatino Linotype" w:hAnsi="Palatino Linotype"/>
          <w:sz w:val="16"/>
          <w:szCs w:val="16"/>
        </w:rPr>
        <w:t>Country</w:t>
      </w:r>
      <w:r w:rsidR="000474AB" w:rsidRPr="000474AB">
        <w:rPr>
          <w:rFonts w:ascii="Palatino Linotype" w:hAnsi="Palatino Linotype"/>
          <w:sz w:val="16"/>
          <w:szCs w:val="16"/>
          <w:lang w:val="id-ID"/>
        </w:rPr>
        <w:t>, Email.</w:t>
      </w:r>
    </w:p>
    <w:p w:rsidR="0023194A" w:rsidRPr="0023194A" w:rsidRDefault="0023194A" w:rsidP="0023194A">
      <w:pPr>
        <w:pStyle w:val="FootnoteText"/>
        <w:spacing w:after="120"/>
        <w:jc w:val="center"/>
        <w:rPr>
          <w:rFonts w:ascii="Palatino Linotype" w:hAnsi="Palatino Linotype"/>
          <w:sz w:val="16"/>
          <w:szCs w:val="16"/>
          <w:lang w:val="id-ID"/>
        </w:rPr>
      </w:pPr>
    </w:p>
    <w:p w:rsidR="00D01785" w:rsidRPr="00AA50DB" w:rsidRDefault="00D01785" w:rsidP="00CC1165">
      <w:pPr>
        <w:spacing w:after="120"/>
        <w:jc w:val="center"/>
        <w:rPr>
          <w:rFonts w:eastAsia="Palatino Linotype"/>
          <w:b/>
          <w:bCs/>
          <w:sz w:val="20"/>
          <w:szCs w:val="20"/>
          <w:lang w:val="en-US"/>
        </w:rPr>
      </w:pPr>
      <w:r w:rsidRPr="00AA50DB">
        <w:rPr>
          <w:rFonts w:eastAsia="Palatino Linotype"/>
          <w:b/>
          <w:bCs/>
          <w:sz w:val="20"/>
          <w:szCs w:val="20"/>
          <w:lang w:val="en-US"/>
        </w:rPr>
        <w:t>ABSTRACT</w:t>
      </w:r>
    </w:p>
    <w:p w:rsidR="00330425" w:rsidRPr="006C6B6A" w:rsidRDefault="00D01785" w:rsidP="006C6B6A">
      <w:pPr>
        <w:spacing w:after="120" w:line="276" w:lineRule="auto"/>
        <w:jc w:val="both"/>
        <w:rPr>
          <w:rFonts w:cs="Calibri"/>
          <w:iCs/>
          <w:sz w:val="19"/>
          <w:szCs w:val="19"/>
        </w:rPr>
      </w:pPr>
      <w:r w:rsidRPr="006C6B6A">
        <w:rPr>
          <w:rFonts w:cs="Calibri"/>
          <w:iCs/>
          <w:sz w:val="19"/>
          <w:szCs w:val="19"/>
          <w:lang w:val="en-US"/>
        </w:rPr>
        <w:t xml:space="preserve">The abstract should consist of a single paragraph containing no more than 350 words (in </w:t>
      </w:r>
      <w:r w:rsidR="00330425" w:rsidRPr="006C6B6A">
        <w:rPr>
          <w:rFonts w:cs="Calibri"/>
          <w:iCs/>
          <w:sz w:val="19"/>
          <w:szCs w:val="19"/>
          <w:lang w:val="en-US"/>
        </w:rPr>
        <w:t>English</w:t>
      </w:r>
      <w:r w:rsidRPr="006C6B6A">
        <w:rPr>
          <w:rFonts w:cs="Calibri"/>
          <w:iCs/>
          <w:sz w:val="19"/>
          <w:szCs w:val="19"/>
          <w:lang w:val="en-US"/>
        </w:rPr>
        <w:t>).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with the keywords separated by commas and ending with a period.</w:t>
      </w:r>
      <w:r w:rsidRPr="006C6B6A">
        <w:rPr>
          <w:rFonts w:cs="Calibri"/>
          <w:iCs/>
          <w:sz w:val="19"/>
          <w:szCs w:val="19"/>
        </w:rPr>
        <w:t xml:space="preserve"> (</w:t>
      </w:r>
      <w:r w:rsidRPr="006C6B6A">
        <w:rPr>
          <w:rFonts w:cs="Calibri"/>
          <w:iCs/>
          <w:sz w:val="19"/>
          <w:szCs w:val="19"/>
          <w:lang w:val="en-US"/>
        </w:rPr>
        <w:t>Palatino Linotype</w:t>
      </w:r>
      <w:r w:rsidRPr="006C6B6A">
        <w:rPr>
          <w:rFonts w:cs="Calibri"/>
          <w:iCs/>
          <w:sz w:val="19"/>
          <w:szCs w:val="19"/>
        </w:rPr>
        <w:t xml:space="preserve">, italic, font </w:t>
      </w:r>
      <w:r w:rsidR="006C6B6A" w:rsidRPr="006C6B6A">
        <w:rPr>
          <w:rFonts w:cs="Calibri"/>
          <w:iCs/>
          <w:sz w:val="19"/>
          <w:szCs w:val="19"/>
          <w:lang w:val="en-US"/>
        </w:rPr>
        <w:t>9.5</w:t>
      </w:r>
      <w:r w:rsidRPr="006C6B6A">
        <w:rPr>
          <w:rFonts w:cs="Calibri"/>
          <w:iCs/>
          <w:sz w:val="19"/>
          <w:szCs w:val="19"/>
        </w:rPr>
        <w:t>, 1.15 space)</w:t>
      </w:r>
    </w:p>
    <w:p w:rsidR="006C6B6A" w:rsidRDefault="006C6B6A" w:rsidP="00330425">
      <w:pPr>
        <w:spacing w:after="0" w:line="276" w:lineRule="auto"/>
        <w:jc w:val="both"/>
        <w:rPr>
          <w:rFonts w:cs="Calibri"/>
          <w:iCs/>
          <w:sz w:val="20"/>
          <w:szCs w:val="20"/>
        </w:rPr>
      </w:pPr>
      <w:r w:rsidRPr="006C6B6A">
        <w:rPr>
          <w:rFonts w:cs="Calibri"/>
          <w:b/>
          <w:sz w:val="19"/>
          <w:szCs w:val="19"/>
          <w:lang w:val="en-US"/>
        </w:rPr>
        <w:t xml:space="preserve">JEL Classification: </w:t>
      </w:r>
      <w:r w:rsidRPr="006C6B6A">
        <w:rPr>
          <w:rFonts w:cs="Calibri"/>
          <w:bCs/>
          <w:sz w:val="19"/>
          <w:szCs w:val="19"/>
          <w:lang w:val="en-US"/>
        </w:rPr>
        <w:t>G18, G21, G28</w:t>
      </w:r>
      <w:r w:rsidRPr="006C6B6A">
        <w:rPr>
          <w:rFonts w:cs="Calibri"/>
          <w:b/>
          <w:sz w:val="19"/>
          <w:szCs w:val="19"/>
          <w:lang w:val="en-US"/>
        </w:rPr>
        <w:t xml:space="preserve"> </w:t>
      </w:r>
      <w:r w:rsidRPr="006C6B6A">
        <w:rPr>
          <w:rFonts w:cs="Calibri"/>
          <w:bCs/>
          <w:sz w:val="19"/>
          <w:szCs w:val="19"/>
          <w:lang w:val="en-US"/>
        </w:rPr>
        <w:t>(max 5 words)</w:t>
      </w:r>
    </w:p>
    <w:p w:rsidR="000474AB" w:rsidRPr="006C6B6A" w:rsidRDefault="00330425" w:rsidP="006C6B6A">
      <w:pPr>
        <w:spacing w:after="0" w:line="276" w:lineRule="auto"/>
        <w:jc w:val="both"/>
        <w:rPr>
          <w:rFonts w:cs="Calibri"/>
          <w:iCs/>
          <w:sz w:val="19"/>
          <w:szCs w:val="19"/>
        </w:rPr>
      </w:pPr>
      <w:r w:rsidRPr="006C6B6A">
        <w:rPr>
          <w:rFonts w:cs="Calibri"/>
          <w:b/>
          <w:bCs/>
          <w:i/>
          <w:sz w:val="19"/>
          <w:szCs w:val="19"/>
          <w:lang w:val="en-US"/>
        </w:rPr>
        <w:t>Keywords</w:t>
      </w:r>
      <w:r w:rsidRPr="006C6B6A">
        <w:rPr>
          <w:rFonts w:cs="Calibri"/>
          <w:i/>
          <w:sz w:val="19"/>
          <w:szCs w:val="19"/>
          <w:lang w:val="en-US"/>
        </w:rPr>
        <w:t xml:space="preserve">: Economics, Monetary, Banking </w:t>
      </w:r>
      <w:r w:rsidRPr="006C6B6A">
        <w:rPr>
          <w:rFonts w:cs="Calibri"/>
          <w:i/>
          <w:sz w:val="19"/>
          <w:szCs w:val="19"/>
        </w:rPr>
        <w:t>(</w:t>
      </w:r>
      <w:r w:rsidRPr="006C6B6A">
        <w:rPr>
          <w:rFonts w:cs="Calibri"/>
          <w:i/>
          <w:sz w:val="19"/>
          <w:szCs w:val="19"/>
          <w:lang w:val="en-US"/>
        </w:rPr>
        <w:t>3</w:t>
      </w:r>
      <w:r w:rsidR="006C6B6A" w:rsidRPr="006C6B6A">
        <w:rPr>
          <w:rFonts w:cs="Calibri"/>
          <w:i/>
          <w:sz w:val="19"/>
          <w:szCs w:val="19"/>
          <w:lang w:val="en-US"/>
        </w:rPr>
        <w:t>-5</w:t>
      </w:r>
      <w:r w:rsidRPr="006C6B6A">
        <w:rPr>
          <w:rFonts w:cs="Calibri"/>
          <w:i/>
          <w:sz w:val="19"/>
          <w:szCs w:val="19"/>
          <w:lang w:val="en-US"/>
        </w:rPr>
        <w:t xml:space="preserve"> words</w:t>
      </w:r>
      <w:r w:rsidR="006C6B6A" w:rsidRPr="006C6B6A">
        <w:rPr>
          <w:rFonts w:cs="Calibri"/>
          <w:i/>
          <w:sz w:val="19"/>
          <w:szCs w:val="19"/>
        </w:rPr>
        <w:t>)</w:t>
      </w:r>
    </w:p>
    <w:p w:rsidR="00330425" w:rsidRPr="006C6B6A" w:rsidRDefault="00330425" w:rsidP="006C6B6A">
      <w:pPr>
        <w:spacing w:after="120" w:line="276" w:lineRule="auto"/>
        <w:jc w:val="both"/>
        <w:rPr>
          <w:rFonts w:cs="Calibri"/>
          <w:b/>
          <w:sz w:val="19"/>
          <w:szCs w:val="19"/>
          <w:lang w:val="en-US"/>
        </w:rPr>
      </w:pPr>
    </w:p>
    <w:p w:rsidR="00330425" w:rsidRDefault="00330425" w:rsidP="00330425">
      <w:pPr>
        <w:spacing w:after="120" w:line="276" w:lineRule="auto"/>
        <w:jc w:val="both"/>
        <w:rPr>
          <w:rFonts w:cs="Calibri"/>
          <w:b/>
          <w:sz w:val="20"/>
          <w:szCs w:val="20"/>
          <w:lang w:val="en-US"/>
        </w:rPr>
      </w:pPr>
    </w:p>
    <w:p w:rsidR="00511D77" w:rsidRDefault="00511D77" w:rsidP="00511D77">
      <w:pPr>
        <w:spacing w:line="0" w:lineRule="atLeast"/>
        <w:rPr>
          <w:rFonts w:cs="Calibri"/>
          <w:b/>
          <w:sz w:val="20"/>
          <w:szCs w:val="20"/>
          <w:lang w:val="en-US"/>
        </w:rPr>
      </w:pPr>
    </w:p>
    <w:p w:rsidR="00511D77" w:rsidRDefault="00511D77" w:rsidP="00511D77">
      <w:pPr>
        <w:spacing w:line="0" w:lineRule="atLeast"/>
        <w:rPr>
          <w:rFonts w:cs="Calibri"/>
          <w:b/>
          <w:sz w:val="20"/>
          <w:szCs w:val="20"/>
          <w:lang w:val="en-US"/>
        </w:rPr>
      </w:pPr>
    </w:p>
    <w:p w:rsidR="006A12C1" w:rsidRDefault="006A12C1" w:rsidP="00511D77">
      <w:pPr>
        <w:spacing w:line="0" w:lineRule="atLeast"/>
        <w:rPr>
          <w:rFonts w:cs="Calibri"/>
          <w:b/>
          <w:sz w:val="20"/>
          <w:szCs w:val="20"/>
          <w:lang w:val="en-US"/>
        </w:rPr>
      </w:pPr>
    </w:p>
    <w:p w:rsidR="006A12C1" w:rsidRDefault="006A12C1" w:rsidP="00511D77">
      <w:pPr>
        <w:spacing w:line="0" w:lineRule="atLeast"/>
        <w:rPr>
          <w:rFonts w:cs="Calibri"/>
          <w:b/>
          <w:sz w:val="20"/>
          <w:szCs w:val="20"/>
          <w:lang w:val="en-US"/>
        </w:rPr>
      </w:pPr>
    </w:p>
    <w:p w:rsidR="006A12C1" w:rsidRDefault="006A12C1" w:rsidP="00511D77">
      <w:pPr>
        <w:spacing w:line="0" w:lineRule="atLeast"/>
        <w:rPr>
          <w:rFonts w:cs="Calibri"/>
          <w:b/>
          <w:sz w:val="20"/>
          <w:szCs w:val="20"/>
          <w:lang w:val="en-US"/>
        </w:rPr>
      </w:pPr>
    </w:p>
    <w:p w:rsidR="006A12C1" w:rsidRPr="006A12C1" w:rsidRDefault="006A12C1" w:rsidP="00915E5E">
      <w:pPr>
        <w:spacing w:after="0" w:line="0" w:lineRule="atLeast"/>
        <w:rPr>
          <w:rFonts w:eastAsia="Palatino Linotype"/>
          <w:b/>
          <w:bCs/>
          <w:i/>
          <w:sz w:val="19"/>
          <w:szCs w:val="19"/>
        </w:rPr>
      </w:pPr>
      <w:r>
        <w:rPr>
          <w:rFonts w:eastAsia="Palatino Linotype"/>
          <w:b/>
          <w:bCs/>
          <w:i/>
          <w:sz w:val="19"/>
          <w:szCs w:val="19"/>
        </w:rPr>
        <w:t xml:space="preserve">Article </w:t>
      </w:r>
      <w:r>
        <w:rPr>
          <w:rFonts w:eastAsia="Palatino Linotype"/>
          <w:b/>
          <w:bCs/>
          <w:i/>
          <w:sz w:val="19"/>
          <w:szCs w:val="19"/>
          <w:lang w:val="en-US"/>
        </w:rPr>
        <w:t>H</w:t>
      </w:r>
      <w:r w:rsidRPr="006A12C1">
        <w:rPr>
          <w:rFonts w:eastAsia="Palatino Linotype"/>
          <w:b/>
          <w:bCs/>
          <w:i/>
          <w:sz w:val="19"/>
          <w:szCs w:val="19"/>
        </w:rPr>
        <w:t>istory:</w:t>
      </w:r>
      <w:r w:rsidRPr="006A12C1">
        <w:rPr>
          <w:rFonts w:eastAsia="Palatino Linotype"/>
          <w:b/>
          <w:bCs/>
          <w:i/>
          <w:sz w:val="19"/>
          <w:szCs w:val="19"/>
          <w:lang w:val="en-US"/>
        </w:rPr>
        <w:t xml:space="preserve"> </w:t>
      </w:r>
      <w:r w:rsidRPr="006A12C1">
        <w:rPr>
          <w:rFonts w:eastAsia="Palatino Linotype"/>
          <w:i/>
          <w:sz w:val="19"/>
          <w:szCs w:val="19"/>
          <w:lang w:val="en-US"/>
        </w:rPr>
        <w:t>(</w:t>
      </w:r>
      <w:r w:rsidRPr="006A12C1">
        <w:rPr>
          <w:rFonts w:cstheme="majorBidi"/>
          <w:i/>
          <w:color w:val="000000"/>
          <w:sz w:val="19"/>
          <w:szCs w:val="19"/>
          <w:lang w:eastAsia="ar-SA"/>
        </w:rPr>
        <w:t xml:space="preserve">filled by </w:t>
      </w:r>
      <w:r w:rsidR="00915E5E">
        <w:rPr>
          <w:rFonts w:cstheme="majorBidi"/>
          <w:i/>
          <w:color w:val="000000"/>
          <w:sz w:val="19"/>
          <w:szCs w:val="19"/>
          <w:lang w:val="en-ID" w:eastAsia="ar-SA"/>
        </w:rPr>
        <w:t>Conference Book</w:t>
      </w:r>
      <w:r w:rsidRPr="006A12C1">
        <w:rPr>
          <w:rFonts w:cstheme="majorBidi"/>
          <w:i/>
          <w:color w:val="000000"/>
          <w:sz w:val="19"/>
          <w:szCs w:val="19"/>
          <w:lang w:eastAsia="ar-SA"/>
        </w:rPr>
        <w:t xml:space="preserve"> Manager)</w:t>
      </w:r>
    </w:p>
    <w:p w:rsidR="006A12C1" w:rsidRPr="006A12C1" w:rsidRDefault="006A12C1" w:rsidP="006A12C1">
      <w:pPr>
        <w:tabs>
          <w:tab w:val="left" w:pos="1520"/>
        </w:tabs>
        <w:spacing w:after="0" w:line="205" w:lineRule="auto"/>
        <w:rPr>
          <w:rFonts w:eastAsia="Palatino Linotype"/>
          <w:sz w:val="19"/>
          <w:szCs w:val="19"/>
          <w:lang w:val="en-US"/>
        </w:rPr>
      </w:pPr>
      <w:r w:rsidRPr="006A12C1">
        <w:rPr>
          <w:rFonts w:eastAsia="Palatino Linotype"/>
          <w:sz w:val="19"/>
          <w:szCs w:val="19"/>
        </w:rPr>
        <w:t>Received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6A12C1" w:rsidRPr="006A12C1" w:rsidRDefault="006A12C1" w:rsidP="006A12C1">
      <w:pPr>
        <w:tabs>
          <w:tab w:val="left" w:pos="1520"/>
        </w:tabs>
        <w:spacing w:after="0" w:line="206" w:lineRule="auto"/>
        <w:rPr>
          <w:rFonts w:eastAsia="Palatino Linotype"/>
          <w:sz w:val="19"/>
          <w:szCs w:val="19"/>
        </w:rPr>
      </w:pPr>
      <w:r w:rsidRPr="006A12C1">
        <w:rPr>
          <w:rFonts w:eastAsia="Palatino Linotype"/>
          <w:sz w:val="19"/>
          <w:szCs w:val="19"/>
        </w:rPr>
        <w:t>Revised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6A12C1" w:rsidRPr="006A12C1" w:rsidRDefault="006A12C1" w:rsidP="006A12C1">
      <w:pPr>
        <w:tabs>
          <w:tab w:val="left" w:pos="1520"/>
        </w:tabs>
        <w:spacing w:after="0" w:line="206" w:lineRule="auto"/>
        <w:rPr>
          <w:rFonts w:eastAsia="Palatino Linotype"/>
          <w:sz w:val="19"/>
          <w:szCs w:val="19"/>
        </w:rPr>
      </w:pPr>
      <w:r w:rsidRPr="006A12C1">
        <w:rPr>
          <w:rFonts w:eastAsia="Palatino Linotype"/>
          <w:sz w:val="19"/>
          <w:szCs w:val="19"/>
        </w:rPr>
        <w:t>Accepted</w:t>
      </w:r>
      <w:r w:rsidRPr="006A12C1">
        <w:rPr>
          <w:rFonts w:ascii="Times New Roman" w:eastAsia="Times New Roman" w:hAnsi="Times New Roman"/>
          <w:sz w:val="19"/>
          <w:szCs w:val="19"/>
        </w:rPr>
        <w:tab/>
      </w:r>
      <w:r w:rsidRPr="006A12C1">
        <w:rPr>
          <w:rFonts w:eastAsia="Palatino Linotype"/>
          <w:sz w:val="19"/>
          <w:szCs w:val="19"/>
        </w:rPr>
        <w:t xml:space="preserve">: </w:t>
      </w:r>
      <w:r w:rsidRPr="006A12C1">
        <w:rPr>
          <w:rFonts w:eastAsia="Palatino Linotype"/>
          <w:sz w:val="19"/>
          <w:szCs w:val="19"/>
          <w:lang w:val="en-US"/>
        </w:rPr>
        <w:t>……………</w:t>
      </w:r>
    </w:p>
    <w:p w:rsidR="006A12C1" w:rsidRPr="006A12C1" w:rsidRDefault="006A12C1" w:rsidP="006A12C1">
      <w:pPr>
        <w:tabs>
          <w:tab w:val="left" w:pos="1520"/>
        </w:tabs>
        <w:spacing w:after="120" w:line="0" w:lineRule="atLeast"/>
        <w:rPr>
          <w:rFonts w:eastAsia="Palatino Linotype"/>
          <w:sz w:val="19"/>
          <w:szCs w:val="19"/>
          <w:lang w:val="en-US"/>
        </w:rPr>
      </w:pPr>
      <w:r w:rsidRPr="006A12C1">
        <w:rPr>
          <w:rFonts w:eastAsia="Palatino Linotype"/>
          <w:sz w:val="19"/>
          <w:szCs w:val="19"/>
        </w:rPr>
        <w:t>Available online</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6A12C1" w:rsidRPr="006A12C1" w:rsidRDefault="006A12C1" w:rsidP="006A12C1">
      <w:pPr>
        <w:spacing w:after="0" w:line="0" w:lineRule="atLeast"/>
        <w:rPr>
          <w:rFonts w:eastAsia="Palatino Linotype"/>
          <w:sz w:val="16"/>
          <w:lang w:val="en-US"/>
        </w:rPr>
      </w:pPr>
    </w:p>
    <w:p w:rsidR="00330425" w:rsidRPr="006A12C1" w:rsidRDefault="00330425" w:rsidP="00330425">
      <w:pPr>
        <w:spacing w:after="120" w:line="276" w:lineRule="auto"/>
        <w:jc w:val="both"/>
        <w:rPr>
          <w:rFonts w:cs="Calibri"/>
          <w:b/>
          <w:sz w:val="20"/>
          <w:szCs w:val="20"/>
        </w:rPr>
      </w:pPr>
    </w:p>
    <w:p w:rsidR="00511D77" w:rsidRPr="006A12C1" w:rsidRDefault="00511D77" w:rsidP="00511D77">
      <w:pPr>
        <w:spacing w:after="120" w:line="276" w:lineRule="auto"/>
        <w:jc w:val="both"/>
        <w:rPr>
          <w:rFonts w:cs="Calibri"/>
          <w:b/>
          <w:sz w:val="20"/>
          <w:szCs w:val="20"/>
        </w:rPr>
      </w:pPr>
    </w:p>
    <w:p w:rsidR="006A12C1" w:rsidRDefault="006A12C1" w:rsidP="00667C39">
      <w:pPr>
        <w:spacing w:after="120" w:line="276" w:lineRule="auto"/>
        <w:jc w:val="both"/>
        <w:rPr>
          <w:rFonts w:eastAsia="Palatino Linotype"/>
          <w:b/>
          <w:sz w:val="20"/>
          <w:szCs w:val="24"/>
        </w:rPr>
      </w:pPr>
    </w:p>
    <w:p w:rsidR="00511D77" w:rsidRPr="00311E6B" w:rsidRDefault="00511D77" w:rsidP="00182A16">
      <w:pPr>
        <w:spacing w:after="120" w:line="276" w:lineRule="auto"/>
        <w:jc w:val="both"/>
        <w:rPr>
          <w:rFonts w:eastAsia="Palatino Linotype"/>
          <w:b/>
          <w:sz w:val="20"/>
          <w:szCs w:val="24"/>
          <w:lang w:val="en-US"/>
        </w:rPr>
      </w:pPr>
      <w:r w:rsidRPr="00511D77">
        <w:rPr>
          <w:rFonts w:eastAsia="Palatino Linotype"/>
          <w:b/>
          <w:sz w:val="20"/>
          <w:szCs w:val="24"/>
        </w:rPr>
        <w:lastRenderedPageBreak/>
        <w:t>I.</w:t>
      </w:r>
      <w:r>
        <w:rPr>
          <w:rFonts w:eastAsia="Palatino Linotype"/>
          <w:b/>
          <w:sz w:val="20"/>
          <w:szCs w:val="24"/>
        </w:rPr>
        <w:t xml:space="preserve"> </w:t>
      </w:r>
      <w:r w:rsidRPr="00511D77">
        <w:rPr>
          <w:rFonts w:eastAsia="Palatino Linotype"/>
          <w:b/>
          <w:sz w:val="20"/>
          <w:szCs w:val="24"/>
        </w:rPr>
        <w:t>INTRODUCTION</w:t>
      </w:r>
      <w:r w:rsidR="00311E6B">
        <w:rPr>
          <w:rFonts w:eastAsia="Palatino Linotype"/>
          <w:b/>
          <w:sz w:val="20"/>
          <w:szCs w:val="24"/>
          <w:lang w:val="en-US"/>
        </w:rPr>
        <w:t xml:space="preserve"> (Heading 1)</w:t>
      </w:r>
      <w:r w:rsidR="00182A16">
        <w:rPr>
          <w:rFonts w:eastAsia="Palatino Linotype"/>
          <w:b/>
          <w:sz w:val="20"/>
          <w:szCs w:val="24"/>
          <w:lang w:val="en-US"/>
        </w:rPr>
        <w:t xml:space="preserve"> </w:t>
      </w:r>
      <w:r w:rsidR="00182A16" w:rsidRPr="00667C39">
        <w:rPr>
          <w:rFonts w:cs="Calibri"/>
          <w:sz w:val="20"/>
          <w:szCs w:val="21"/>
        </w:rPr>
        <w:t>(font</w:t>
      </w:r>
      <w:r w:rsidR="00182A16" w:rsidRPr="00667C39">
        <w:rPr>
          <w:rFonts w:cs="Calibri"/>
          <w:sz w:val="20"/>
          <w:szCs w:val="21"/>
          <w:lang w:val="en-US"/>
        </w:rPr>
        <w:t xml:space="preserve"> </w:t>
      </w:r>
      <w:r w:rsidR="00182A16">
        <w:rPr>
          <w:rFonts w:cs="Calibri"/>
          <w:sz w:val="20"/>
          <w:szCs w:val="21"/>
        </w:rPr>
        <w:t xml:space="preserve">10, Space 1.15 with </w:t>
      </w:r>
      <w:r w:rsidR="00182A16">
        <w:rPr>
          <w:rFonts w:cs="Calibri"/>
          <w:sz w:val="20"/>
          <w:szCs w:val="21"/>
          <w:lang w:val="en-US"/>
        </w:rPr>
        <w:t xml:space="preserve">6 </w:t>
      </w:r>
      <w:r w:rsidR="00182A16" w:rsidRPr="00667C39">
        <w:rPr>
          <w:rFonts w:cs="Calibri"/>
          <w:sz w:val="20"/>
          <w:szCs w:val="21"/>
        </w:rPr>
        <w:t>pt after)</w:t>
      </w:r>
    </w:p>
    <w:p w:rsidR="00511D77" w:rsidRPr="00311E6B" w:rsidRDefault="00511D77" w:rsidP="007A0E5E">
      <w:pPr>
        <w:spacing w:after="0" w:line="276" w:lineRule="auto"/>
        <w:jc w:val="both"/>
        <w:rPr>
          <w:rFonts w:eastAsia="Palatino Linotype"/>
          <w:sz w:val="20"/>
          <w:szCs w:val="24"/>
          <w:lang w:val="en-US"/>
        </w:rPr>
      </w:pPr>
      <w:r>
        <w:rPr>
          <w:rFonts w:eastAsia="Palatino Linotype"/>
          <w:b/>
          <w:sz w:val="20"/>
          <w:szCs w:val="24"/>
          <w:lang w:val="en-US"/>
        </w:rPr>
        <w:t>1.1. Background</w:t>
      </w:r>
      <w:r w:rsidR="00311E6B">
        <w:rPr>
          <w:rFonts w:cs="Calibri"/>
          <w:sz w:val="20"/>
          <w:szCs w:val="21"/>
          <w:lang w:val="en-US"/>
        </w:rPr>
        <w:t xml:space="preserve"> </w:t>
      </w:r>
      <w:r w:rsidR="00311E6B" w:rsidRPr="00311E6B">
        <w:rPr>
          <w:rFonts w:cs="Calibri"/>
          <w:b/>
          <w:bCs/>
          <w:sz w:val="20"/>
          <w:szCs w:val="21"/>
          <w:lang w:val="en-US"/>
        </w:rPr>
        <w:t>(Heading 2)</w:t>
      </w:r>
      <w:r w:rsidR="00311E6B">
        <w:rPr>
          <w:rFonts w:cs="Calibri"/>
          <w:b/>
          <w:bCs/>
          <w:sz w:val="20"/>
          <w:szCs w:val="21"/>
          <w:lang w:val="en-US"/>
        </w:rPr>
        <w:t xml:space="preserve"> </w:t>
      </w:r>
      <w:r w:rsidR="00311E6B" w:rsidRPr="00667C39">
        <w:rPr>
          <w:rFonts w:cs="Calibri"/>
          <w:sz w:val="20"/>
          <w:szCs w:val="21"/>
        </w:rPr>
        <w:t>(</w:t>
      </w:r>
      <w:r w:rsidR="00311E6B">
        <w:rPr>
          <w:rFonts w:cs="Calibri"/>
          <w:sz w:val="20"/>
          <w:szCs w:val="21"/>
          <w:lang w:val="en-US"/>
        </w:rPr>
        <w:t xml:space="preserve">Palatino Linotype </w:t>
      </w:r>
      <w:r w:rsidR="00311E6B" w:rsidRPr="00667C39">
        <w:rPr>
          <w:rFonts w:cs="Calibri"/>
          <w:sz w:val="20"/>
          <w:szCs w:val="21"/>
        </w:rPr>
        <w:t>font</w:t>
      </w:r>
      <w:r w:rsidR="00311E6B" w:rsidRPr="00667C39">
        <w:rPr>
          <w:rFonts w:cs="Calibri"/>
          <w:sz w:val="20"/>
          <w:szCs w:val="21"/>
          <w:lang w:val="en-US"/>
        </w:rPr>
        <w:t xml:space="preserve"> </w:t>
      </w:r>
      <w:r w:rsidR="00182A16">
        <w:rPr>
          <w:rFonts w:cs="Calibri"/>
          <w:sz w:val="20"/>
          <w:szCs w:val="21"/>
        </w:rPr>
        <w:t xml:space="preserve">10, Space 1.15 with </w:t>
      </w:r>
      <w:r w:rsidR="00182A16">
        <w:rPr>
          <w:rFonts w:cs="Calibri"/>
          <w:sz w:val="20"/>
          <w:szCs w:val="21"/>
          <w:lang w:val="en-US"/>
        </w:rPr>
        <w:t xml:space="preserve">0 </w:t>
      </w:r>
      <w:r w:rsidR="00311E6B" w:rsidRPr="00667C39">
        <w:rPr>
          <w:rFonts w:cs="Calibri"/>
          <w:sz w:val="20"/>
          <w:szCs w:val="21"/>
        </w:rPr>
        <w:t>pt after)</w:t>
      </w:r>
    </w:p>
    <w:p w:rsidR="00CC1165" w:rsidRPr="00AA50DB" w:rsidRDefault="00511D77" w:rsidP="00182A16">
      <w:pPr>
        <w:spacing w:after="0"/>
        <w:jc w:val="both"/>
        <w:rPr>
          <w:rFonts w:cs="Calibri"/>
          <w:sz w:val="20"/>
          <w:szCs w:val="20"/>
          <w:lang w:val="en-US"/>
        </w:rPr>
      </w:pPr>
      <w:r w:rsidRPr="00AA50DB">
        <w:rPr>
          <w:rFonts w:cs="Calibri"/>
          <w:sz w:val="20"/>
          <w:szCs w:val="20"/>
          <w:lang w:val="en-US"/>
        </w:rPr>
        <w:t xml:space="preserve">The section </w:t>
      </w:r>
      <w:r w:rsidRPr="00AA50DB">
        <w:rPr>
          <w:rFonts w:cs="Calibri"/>
          <w:sz w:val="20"/>
          <w:szCs w:val="20"/>
        </w:rPr>
        <w:t xml:space="preserve">consists of backgroud of the study. The </w:t>
      </w:r>
      <w:r w:rsidRPr="00AA50DB">
        <w:rPr>
          <w:rFonts w:cs="Calibri"/>
          <w:sz w:val="20"/>
          <w:szCs w:val="20"/>
          <w:lang w:val="en-US"/>
        </w:rPr>
        <w:t xml:space="preserve">title use </w:t>
      </w:r>
      <w:r w:rsidRPr="00AA50DB">
        <w:rPr>
          <w:rFonts w:cs="Calibri"/>
          <w:sz w:val="20"/>
          <w:szCs w:val="20"/>
        </w:rPr>
        <w:t>font 1</w:t>
      </w:r>
      <w:r w:rsidRPr="00AA50DB">
        <w:rPr>
          <w:rFonts w:cs="Calibri"/>
          <w:sz w:val="20"/>
          <w:szCs w:val="20"/>
          <w:lang w:val="en-US"/>
        </w:rPr>
        <w:t xml:space="preserve">0, Palatino Linotype, title case with </w:t>
      </w:r>
      <w:r w:rsidR="00182A16">
        <w:rPr>
          <w:rFonts w:cs="Calibri"/>
          <w:sz w:val="20"/>
          <w:szCs w:val="20"/>
          <w:lang w:val="en-US"/>
        </w:rPr>
        <w:t>0</w:t>
      </w:r>
      <w:r w:rsidRPr="00AA50DB">
        <w:rPr>
          <w:rFonts w:cs="Calibri"/>
          <w:sz w:val="20"/>
          <w:szCs w:val="20"/>
          <w:lang w:val="en-US"/>
        </w:rPr>
        <w:t xml:space="preserve"> pt spacing to the body text. Use </w:t>
      </w:r>
      <w:r w:rsidRPr="00AA50DB">
        <w:rPr>
          <w:rFonts w:cs="Calibri"/>
          <w:sz w:val="20"/>
          <w:szCs w:val="20"/>
        </w:rPr>
        <w:t>font</w:t>
      </w:r>
      <w:r w:rsidR="00AA50DB" w:rsidRPr="00AA50DB">
        <w:rPr>
          <w:rFonts w:cs="Calibri"/>
          <w:sz w:val="20"/>
          <w:szCs w:val="20"/>
          <w:lang w:val="en-US"/>
        </w:rPr>
        <w:t xml:space="preserve"> 10</w:t>
      </w:r>
      <w:r w:rsidRPr="00AA50DB">
        <w:rPr>
          <w:rFonts w:cs="Calibri"/>
          <w:sz w:val="20"/>
          <w:szCs w:val="20"/>
          <w:lang w:val="en-US"/>
        </w:rPr>
        <w:t xml:space="preserve"> </w:t>
      </w:r>
      <w:r w:rsidR="00667C39" w:rsidRPr="00AA50DB">
        <w:rPr>
          <w:rFonts w:cs="Calibri"/>
          <w:sz w:val="20"/>
          <w:szCs w:val="20"/>
          <w:lang w:val="en-US"/>
        </w:rPr>
        <w:t>Palatino Linotype</w:t>
      </w:r>
      <w:r w:rsidRPr="00AA50DB">
        <w:rPr>
          <w:rFonts w:cs="Calibri"/>
          <w:sz w:val="20"/>
          <w:szCs w:val="20"/>
          <w:lang w:val="en-US"/>
        </w:rPr>
        <w:t xml:space="preserve"> for body of the text with </w:t>
      </w:r>
      <w:r w:rsidRPr="00AA50DB">
        <w:rPr>
          <w:rFonts w:cs="Calibri"/>
          <w:sz w:val="20"/>
          <w:szCs w:val="20"/>
        </w:rPr>
        <w:t>1.15</w:t>
      </w:r>
      <w:r w:rsidRPr="00AA50DB">
        <w:rPr>
          <w:rFonts w:cs="Calibri"/>
          <w:sz w:val="20"/>
          <w:szCs w:val="20"/>
          <w:lang w:val="en-US"/>
        </w:rPr>
        <w:t xml:space="preserve"> spacing between lines</w:t>
      </w:r>
      <w:r w:rsidR="00CC1165" w:rsidRPr="00AA50DB">
        <w:rPr>
          <w:rFonts w:cs="Calibri"/>
          <w:sz w:val="20"/>
          <w:szCs w:val="20"/>
          <w:lang w:val="en-US"/>
        </w:rPr>
        <w:t>.</w:t>
      </w:r>
    </w:p>
    <w:p w:rsidR="00AA50DB" w:rsidRDefault="00511D77" w:rsidP="00AA50DB">
      <w:pPr>
        <w:spacing w:after="0"/>
        <w:ind w:firstLine="340"/>
        <w:jc w:val="both"/>
        <w:rPr>
          <w:rFonts w:cs="Calibri"/>
          <w:sz w:val="20"/>
          <w:szCs w:val="20"/>
          <w:lang w:val="en-US"/>
        </w:rPr>
      </w:pPr>
      <w:r w:rsidRPr="00AA50DB">
        <w:rPr>
          <w:rFonts w:cs="Calibri"/>
          <w:sz w:val="20"/>
          <w:szCs w:val="20"/>
          <w:lang w:val="en-US"/>
        </w:rPr>
        <w:t>Type each section heading on a separate line using the appropriate style from the style list. Sections should be numbered sequentially. Paragraphs that immediately follow a section heading are leading paragraphs and should not be indented, accordi</w:t>
      </w:r>
      <w:r w:rsidR="00AA50DB">
        <w:rPr>
          <w:rFonts w:cs="Calibri"/>
          <w:sz w:val="20"/>
          <w:szCs w:val="20"/>
          <w:lang w:val="en-US"/>
        </w:rPr>
        <w:t>ng to standard publishing style.</w:t>
      </w:r>
    </w:p>
    <w:p w:rsidR="00AA50DB" w:rsidRPr="00AA50DB" w:rsidRDefault="00AA50DB" w:rsidP="00AA50DB">
      <w:pPr>
        <w:spacing w:after="0"/>
        <w:ind w:firstLine="340"/>
        <w:jc w:val="both"/>
        <w:rPr>
          <w:rFonts w:cs="Calibri"/>
          <w:sz w:val="20"/>
          <w:szCs w:val="20"/>
          <w:lang w:val="en-US"/>
        </w:rPr>
      </w:pPr>
    </w:p>
    <w:p w:rsidR="00511D77" w:rsidRPr="00AA50DB" w:rsidRDefault="00511D77" w:rsidP="007A0E5E">
      <w:pPr>
        <w:spacing w:after="0" w:line="276" w:lineRule="auto"/>
        <w:jc w:val="both"/>
        <w:rPr>
          <w:rFonts w:eastAsia="Palatino Linotype"/>
          <w:b/>
          <w:sz w:val="20"/>
          <w:szCs w:val="20"/>
          <w:lang w:val="en-US"/>
        </w:rPr>
      </w:pPr>
      <w:r w:rsidRPr="00AA50DB">
        <w:rPr>
          <w:rFonts w:eastAsia="Palatino Linotype"/>
          <w:b/>
          <w:sz w:val="20"/>
          <w:szCs w:val="20"/>
          <w:lang w:val="en-US"/>
        </w:rPr>
        <w:t>1.2. Objective</w:t>
      </w:r>
    </w:p>
    <w:p w:rsidR="005A397B" w:rsidRPr="00182A16" w:rsidRDefault="005A397B" w:rsidP="00182A16">
      <w:pPr>
        <w:spacing w:after="120" w:line="276" w:lineRule="auto"/>
        <w:jc w:val="both"/>
        <w:rPr>
          <w:rFonts w:cs="Calibri"/>
          <w:sz w:val="20"/>
          <w:szCs w:val="20"/>
          <w:lang w:val="en-US"/>
        </w:rPr>
      </w:pPr>
      <w:r w:rsidRPr="00AA50DB">
        <w:rPr>
          <w:rFonts w:cs="Calibri"/>
          <w:sz w:val="20"/>
          <w:szCs w:val="20"/>
          <w:lang w:val="en-US"/>
        </w:rPr>
        <w:t xml:space="preserve">The section </w:t>
      </w:r>
      <w:r w:rsidRPr="00AA50DB">
        <w:rPr>
          <w:rFonts w:cs="Calibri"/>
          <w:sz w:val="20"/>
          <w:szCs w:val="20"/>
        </w:rPr>
        <w:t>consists of</w:t>
      </w:r>
      <w:r w:rsidRPr="00AA50DB">
        <w:rPr>
          <w:rFonts w:cs="Calibri"/>
          <w:sz w:val="20"/>
          <w:szCs w:val="20"/>
          <w:lang w:val="en-US"/>
        </w:rPr>
        <w:t xml:space="preserve"> ob</w:t>
      </w:r>
      <w:r w:rsidR="00CC1165" w:rsidRPr="00AA50DB">
        <w:rPr>
          <w:rFonts w:cs="Calibri"/>
          <w:sz w:val="20"/>
          <w:szCs w:val="20"/>
          <w:lang w:val="en-US"/>
        </w:rPr>
        <w:t>jective</w:t>
      </w:r>
      <w:r w:rsidRPr="00AA50DB">
        <w:rPr>
          <w:rFonts w:cs="Calibri"/>
          <w:sz w:val="20"/>
          <w:szCs w:val="20"/>
        </w:rPr>
        <w:t xml:space="preserve"> of the study. The </w:t>
      </w:r>
      <w:r w:rsidRPr="00AA50DB">
        <w:rPr>
          <w:rFonts w:cs="Calibri"/>
          <w:sz w:val="20"/>
          <w:szCs w:val="20"/>
          <w:lang w:val="en-US"/>
        </w:rPr>
        <w:t xml:space="preserve">title use </w:t>
      </w:r>
      <w:r w:rsidRPr="00AA50DB">
        <w:rPr>
          <w:rFonts w:cs="Calibri"/>
          <w:sz w:val="20"/>
          <w:szCs w:val="20"/>
        </w:rPr>
        <w:t>font 1</w:t>
      </w:r>
      <w:r w:rsidRPr="00AA50DB">
        <w:rPr>
          <w:rFonts w:cs="Calibri"/>
          <w:sz w:val="20"/>
          <w:szCs w:val="20"/>
          <w:lang w:val="en-US"/>
        </w:rPr>
        <w:t xml:space="preserve">0, Palatino Linotype, title case with </w:t>
      </w:r>
      <w:r w:rsidR="00182A16">
        <w:rPr>
          <w:rFonts w:cs="Calibri"/>
          <w:sz w:val="20"/>
          <w:szCs w:val="20"/>
          <w:lang w:val="en-US"/>
        </w:rPr>
        <w:t>0</w:t>
      </w:r>
      <w:r w:rsidRPr="00AA50DB">
        <w:rPr>
          <w:rFonts w:cs="Calibri"/>
          <w:sz w:val="20"/>
          <w:szCs w:val="20"/>
          <w:lang w:val="en-US"/>
        </w:rPr>
        <w:t xml:space="preserve"> pt spacing to the body text. Use </w:t>
      </w:r>
      <w:r w:rsidRPr="00AA50DB">
        <w:rPr>
          <w:rFonts w:cs="Calibri"/>
          <w:sz w:val="20"/>
          <w:szCs w:val="20"/>
        </w:rPr>
        <w:t>font</w:t>
      </w:r>
      <w:r w:rsidRPr="00AA50DB">
        <w:rPr>
          <w:rFonts w:cs="Calibri"/>
          <w:sz w:val="20"/>
          <w:szCs w:val="20"/>
          <w:lang w:val="en-US"/>
        </w:rPr>
        <w:t xml:space="preserve"> 1</w:t>
      </w:r>
      <w:r w:rsidRPr="00AA50DB">
        <w:rPr>
          <w:rFonts w:cs="Calibri"/>
          <w:sz w:val="20"/>
          <w:szCs w:val="20"/>
        </w:rPr>
        <w:t>0</w:t>
      </w:r>
      <w:r w:rsidRPr="00AA50DB">
        <w:rPr>
          <w:rFonts w:cs="Calibri"/>
          <w:sz w:val="20"/>
          <w:szCs w:val="20"/>
          <w:lang w:val="en-US"/>
        </w:rPr>
        <w:t xml:space="preserve"> Palatino Linotype for body of the text with </w:t>
      </w:r>
      <w:r w:rsidRPr="00AA50DB">
        <w:rPr>
          <w:rFonts w:cs="Calibri"/>
          <w:sz w:val="20"/>
          <w:szCs w:val="20"/>
        </w:rPr>
        <w:t>1.15</w:t>
      </w:r>
      <w:r w:rsidRPr="00AA50DB">
        <w:rPr>
          <w:rFonts w:cs="Calibri"/>
          <w:sz w:val="20"/>
          <w:szCs w:val="20"/>
          <w:lang w:val="en-US"/>
        </w:rPr>
        <w:t xml:space="preserve"> spacing between lines</w:t>
      </w:r>
      <w:r w:rsidR="00182A16">
        <w:rPr>
          <w:rFonts w:cs="Calibri"/>
          <w:sz w:val="20"/>
          <w:szCs w:val="20"/>
          <w:lang w:val="en-US"/>
        </w:rPr>
        <w:t>, with 6 pt after.</w:t>
      </w:r>
    </w:p>
    <w:p w:rsidR="00962F90" w:rsidRPr="00AA50DB" w:rsidRDefault="00962F90" w:rsidP="00962F90">
      <w:pPr>
        <w:spacing w:after="120" w:line="276" w:lineRule="auto"/>
        <w:jc w:val="both"/>
        <w:rPr>
          <w:rFonts w:eastAsia="Palatino Linotype"/>
          <w:b/>
          <w:sz w:val="20"/>
          <w:szCs w:val="20"/>
          <w:lang w:val="en-US"/>
        </w:rPr>
      </w:pPr>
    </w:p>
    <w:p w:rsidR="00C2416F" w:rsidRPr="00AA50DB" w:rsidRDefault="00C2416F" w:rsidP="007A0E5E">
      <w:pPr>
        <w:spacing w:after="120" w:line="276" w:lineRule="auto"/>
        <w:jc w:val="both"/>
        <w:rPr>
          <w:rFonts w:eastAsia="Palatino Linotype"/>
          <w:b/>
          <w:sz w:val="20"/>
          <w:szCs w:val="20"/>
          <w:lang w:val="en-US"/>
        </w:rPr>
      </w:pPr>
      <w:r w:rsidRPr="00AA50DB">
        <w:rPr>
          <w:rFonts w:eastAsia="Palatino Linotype"/>
          <w:b/>
          <w:sz w:val="20"/>
          <w:szCs w:val="20"/>
          <w:lang w:val="en-US"/>
        </w:rPr>
        <w:t>II. LITERATURE REVIEW</w:t>
      </w:r>
    </w:p>
    <w:p w:rsidR="00C2416F" w:rsidRPr="00AA50DB" w:rsidRDefault="00C2416F" w:rsidP="007A0E5E">
      <w:pPr>
        <w:spacing w:after="0" w:line="276" w:lineRule="auto"/>
        <w:jc w:val="both"/>
        <w:rPr>
          <w:rFonts w:eastAsia="Palatino Linotype"/>
          <w:b/>
          <w:sz w:val="20"/>
          <w:szCs w:val="20"/>
          <w:lang w:val="en-US"/>
        </w:rPr>
      </w:pPr>
      <w:r w:rsidRPr="00AA50DB">
        <w:rPr>
          <w:rFonts w:eastAsia="Palatino Linotype"/>
          <w:b/>
          <w:sz w:val="20"/>
          <w:szCs w:val="20"/>
          <w:lang w:val="en-US"/>
        </w:rPr>
        <w:t>2.1. Background Theory</w:t>
      </w:r>
    </w:p>
    <w:p w:rsidR="004701DB" w:rsidRPr="00AA50DB" w:rsidRDefault="004701DB" w:rsidP="0074720E">
      <w:pPr>
        <w:spacing w:after="0" w:line="276" w:lineRule="auto"/>
        <w:jc w:val="both"/>
        <w:rPr>
          <w:rFonts w:cs="Calibri"/>
          <w:bCs/>
          <w:sz w:val="20"/>
          <w:szCs w:val="20"/>
        </w:rPr>
      </w:pPr>
      <w:r w:rsidRPr="00AA50DB">
        <w:rPr>
          <w:rFonts w:cs="Calibri"/>
          <w:bCs/>
          <w:sz w:val="20"/>
          <w:szCs w:val="20"/>
        </w:rPr>
        <w:t xml:space="preserve">This section consists of theory that support the research. Figures and Tables should be numbered in the order. </w:t>
      </w:r>
      <w:r w:rsidR="0074720E" w:rsidRPr="00AA50DB">
        <w:rPr>
          <w:rFonts w:cs="Calibri"/>
          <w:bCs/>
          <w:sz w:val="20"/>
          <w:szCs w:val="20"/>
        </w:rPr>
        <w:t xml:space="preserve">Figures and Tables </w:t>
      </w:r>
      <w:r w:rsidRPr="00AA50DB">
        <w:rPr>
          <w:rFonts w:cs="Calibri"/>
          <w:bCs/>
          <w:sz w:val="20"/>
          <w:szCs w:val="20"/>
        </w:rPr>
        <w:t>are numbered in the order</w:t>
      </w:r>
      <w:r w:rsidR="00853EAC">
        <w:rPr>
          <w:rFonts w:cs="Calibri"/>
          <w:bCs/>
          <w:sz w:val="20"/>
          <w:szCs w:val="20"/>
          <w:lang w:val="en-US"/>
        </w:rPr>
        <w:t>.</w:t>
      </w:r>
      <w:r w:rsidRPr="00AA50DB">
        <w:rPr>
          <w:rFonts w:cs="Calibri"/>
          <w:bCs/>
          <w:sz w:val="20"/>
          <w:szCs w:val="20"/>
        </w:rPr>
        <w:t xml:space="preserve"> All </w:t>
      </w:r>
      <w:r w:rsidR="0074720E">
        <w:rPr>
          <w:rFonts w:cs="Calibri"/>
          <w:bCs/>
          <w:sz w:val="20"/>
          <w:szCs w:val="20"/>
          <w:lang w:val="en-US"/>
        </w:rPr>
        <w:t>f</w:t>
      </w:r>
      <w:r w:rsidR="0074720E">
        <w:rPr>
          <w:rFonts w:cs="Calibri"/>
          <w:bCs/>
          <w:sz w:val="20"/>
          <w:szCs w:val="20"/>
        </w:rPr>
        <w:t xml:space="preserve">igures and </w:t>
      </w:r>
      <w:r w:rsidR="0074720E">
        <w:rPr>
          <w:rFonts w:cs="Calibri"/>
          <w:bCs/>
          <w:sz w:val="20"/>
          <w:szCs w:val="20"/>
          <w:lang w:val="en-US"/>
        </w:rPr>
        <w:t>t</w:t>
      </w:r>
      <w:r w:rsidR="0074720E" w:rsidRPr="00AA50DB">
        <w:rPr>
          <w:rFonts w:cs="Calibri"/>
          <w:bCs/>
          <w:sz w:val="20"/>
          <w:szCs w:val="20"/>
        </w:rPr>
        <w:t xml:space="preserve">ables </w:t>
      </w:r>
      <w:r w:rsidRPr="00AA50DB">
        <w:rPr>
          <w:rFonts w:cs="Calibri"/>
          <w:bCs/>
          <w:sz w:val="20"/>
          <w:szCs w:val="20"/>
        </w:rPr>
        <w:t xml:space="preserve">parts must be labeled 1, 2 etc.. The </w:t>
      </w:r>
      <w:r w:rsidR="0074720E">
        <w:rPr>
          <w:rFonts w:cs="Calibri"/>
          <w:bCs/>
          <w:sz w:val="20"/>
          <w:szCs w:val="20"/>
          <w:lang w:val="en-US"/>
        </w:rPr>
        <w:t xml:space="preserve">table </w:t>
      </w:r>
      <w:r w:rsidRPr="00AA50DB">
        <w:rPr>
          <w:rFonts w:cs="Calibri"/>
          <w:bCs/>
          <w:sz w:val="20"/>
          <w:szCs w:val="20"/>
        </w:rPr>
        <w:t>example is as follows:</w:t>
      </w:r>
    </w:p>
    <w:p w:rsidR="00962F90" w:rsidRPr="00AA50DB" w:rsidRDefault="00962F90" w:rsidP="00962F90">
      <w:pPr>
        <w:spacing w:after="0" w:line="276" w:lineRule="auto"/>
        <w:jc w:val="both"/>
        <w:rPr>
          <w:rFonts w:cs="Calibri"/>
          <w:bCs/>
          <w:sz w:val="20"/>
          <w:szCs w:val="20"/>
        </w:rPr>
      </w:pPr>
    </w:p>
    <w:p w:rsidR="004701DB" w:rsidRPr="00AA50DB" w:rsidRDefault="00853EAC" w:rsidP="00962F90">
      <w:pPr>
        <w:spacing w:after="0" w:line="276" w:lineRule="auto"/>
        <w:jc w:val="center"/>
        <w:rPr>
          <w:rFonts w:cs="Calibri"/>
          <w:b/>
          <w:bCs/>
          <w:sz w:val="20"/>
        </w:rPr>
      </w:pPr>
      <w:r>
        <w:rPr>
          <w:rFonts w:cs="Calibri"/>
          <w:b/>
          <w:bCs/>
          <w:sz w:val="20"/>
          <w:lang w:val="en-US"/>
        </w:rPr>
        <w:t>Table 1</w:t>
      </w:r>
      <w:r w:rsidR="004701DB" w:rsidRPr="00AA50DB">
        <w:rPr>
          <w:rFonts w:cs="Calibri"/>
          <w:b/>
          <w:bCs/>
          <w:sz w:val="20"/>
          <w:lang w:val="en-US"/>
        </w:rPr>
        <w:t>.</w:t>
      </w:r>
      <w:r w:rsidR="00962F90" w:rsidRPr="00AA50DB">
        <w:rPr>
          <w:rFonts w:cs="Calibri"/>
          <w:b/>
          <w:bCs/>
          <w:sz w:val="20"/>
          <w:lang w:val="en-US"/>
        </w:rPr>
        <w:t xml:space="preserve"> </w:t>
      </w:r>
      <w:r w:rsidR="004701DB" w:rsidRPr="00AA50DB">
        <w:rPr>
          <w:rFonts w:cs="Calibri"/>
          <w:sz w:val="20"/>
        </w:rPr>
        <w:t>(</w:t>
      </w:r>
      <w:r w:rsidR="004701DB" w:rsidRPr="00AA50DB">
        <w:rPr>
          <w:rFonts w:cs="Calibri"/>
          <w:sz w:val="20"/>
          <w:lang w:val="en-US"/>
        </w:rPr>
        <w:t>Palatino Linoty</w:t>
      </w:r>
      <w:r w:rsidR="00962F90" w:rsidRPr="00AA50DB">
        <w:rPr>
          <w:rFonts w:cs="Calibri"/>
          <w:sz w:val="20"/>
          <w:lang w:val="en-US"/>
        </w:rPr>
        <w:t>pe</w:t>
      </w:r>
      <w:r w:rsidR="00AA50DB">
        <w:rPr>
          <w:rFonts w:cs="Calibri"/>
          <w:sz w:val="20"/>
        </w:rPr>
        <w:t xml:space="preserve">, font </w:t>
      </w:r>
      <w:r w:rsidR="00AA50DB">
        <w:rPr>
          <w:rFonts w:cs="Calibri"/>
          <w:sz w:val="20"/>
          <w:lang w:val="en-US"/>
        </w:rPr>
        <w:t>10</w:t>
      </w:r>
      <w:r w:rsidR="004701DB" w:rsidRPr="00AA50DB">
        <w:rPr>
          <w:rFonts w:cs="Calibri"/>
          <w:sz w:val="20"/>
        </w:rPr>
        <w:t>, 1.15 space)</w:t>
      </w:r>
    </w:p>
    <w:p w:rsidR="00962F90" w:rsidRPr="00AA50DB" w:rsidRDefault="00962F90" w:rsidP="00962F90">
      <w:pPr>
        <w:spacing w:after="120" w:line="276" w:lineRule="auto"/>
        <w:jc w:val="center"/>
        <w:rPr>
          <w:rFonts w:cs="Calibri"/>
          <w:b/>
          <w:bCs/>
          <w:sz w:val="20"/>
          <w:lang w:val="en-US"/>
        </w:rPr>
      </w:pPr>
      <w:r w:rsidRPr="00AA50DB">
        <w:rPr>
          <w:rFonts w:cs="Calibri"/>
          <w:b/>
          <w:bCs/>
          <w:sz w:val="20"/>
          <w:lang w:val="en-US"/>
        </w:rPr>
        <w:t>Page Setup and Fonts</w:t>
      </w:r>
    </w:p>
    <w:tbl>
      <w:tblPr>
        <w:tblW w:w="7201" w:type="dxa"/>
        <w:jc w:val="center"/>
        <w:tblBorders>
          <w:top w:val="nil"/>
          <w:left w:val="nil"/>
          <w:bottom w:val="nil"/>
          <w:right w:val="nil"/>
        </w:tblBorders>
        <w:tblLook w:val="0000" w:firstRow="0" w:lastRow="0" w:firstColumn="0" w:lastColumn="0" w:noHBand="0" w:noVBand="0"/>
      </w:tblPr>
      <w:tblGrid>
        <w:gridCol w:w="2905"/>
        <w:gridCol w:w="698"/>
        <w:gridCol w:w="825"/>
        <w:gridCol w:w="834"/>
        <w:gridCol w:w="1939"/>
      </w:tblGrid>
      <w:tr w:rsidR="0023194A" w:rsidRPr="00DA59F5" w:rsidTr="0023194A">
        <w:trPr>
          <w:trHeight w:val="120"/>
          <w:jc w:val="center"/>
        </w:trPr>
        <w:tc>
          <w:tcPr>
            <w:tcW w:w="2905" w:type="dxa"/>
            <w:tcBorders>
              <w:top w:val="single" w:sz="4" w:space="0" w:color="auto"/>
              <w:bottom w:val="single" w:sz="4" w:space="0" w:color="auto"/>
            </w:tcBorders>
          </w:tcPr>
          <w:p w:rsidR="0023194A" w:rsidRPr="00DA59F5" w:rsidRDefault="0023194A" w:rsidP="00577BAC">
            <w:pPr>
              <w:autoSpaceDE w:val="0"/>
              <w:autoSpaceDN w:val="0"/>
              <w:adjustRightInd w:val="0"/>
              <w:spacing w:after="0" w:line="240" w:lineRule="auto"/>
              <w:jc w:val="center"/>
              <w:rPr>
                <w:rFonts w:ascii="Calibri Light" w:hAnsi="Calibri Light" w:cs="Calibri Light"/>
                <w:b/>
                <w:color w:val="000000"/>
              </w:rPr>
            </w:pPr>
            <w:r w:rsidRPr="00DA59F5">
              <w:rPr>
                <w:rFonts w:ascii="Calibri Light" w:hAnsi="Calibri Light" w:cs="Calibri Light"/>
                <w:b/>
                <w:color w:val="000000"/>
              </w:rPr>
              <w:t>Chapters</w:t>
            </w:r>
          </w:p>
        </w:tc>
        <w:tc>
          <w:tcPr>
            <w:tcW w:w="698" w:type="dxa"/>
            <w:tcBorders>
              <w:top w:val="single" w:sz="4" w:space="0" w:color="auto"/>
              <w:bottom w:val="single" w:sz="4" w:space="0" w:color="auto"/>
            </w:tcBorders>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b/>
                <w:color w:val="000000"/>
              </w:rPr>
            </w:pPr>
            <w:r w:rsidRPr="0023194A">
              <w:rPr>
                <w:rFonts w:ascii="Calibri Light" w:hAnsi="Calibri Light" w:cs="Calibri Light"/>
                <w:b/>
                <w:color w:val="000000"/>
              </w:rPr>
              <w:t>Font Size</w:t>
            </w:r>
          </w:p>
        </w:tc>
        <w:tc>
          <w:tcPr>
            <w:tcW w:w="825" w:type="dxa"/>
            <w:tcBorders>
              <w:top w:val="single" w:sz="4" w:space="0" w:color="auto"/>
              <w:bottom w:val="single" w:sz="4" w:space="0" w:color="auto"/>
            </w:tcBorders>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b/>
                <w:color w:val="000000"/>
                <w:lang w:val="en-US"/>
              </w:rPr>
            </w:pPr>
            <w:r>
              <w:rPr>
                <w:rFonts w:ascii="Calibri Light" w:hAnsi="Calibri Light" w:cs="Calibri Light"/>
                <w:b/>
                <w:color w:val="000000"/>
                <w:lang w:val="en-US"/>
              </w:rPr>
              <w:t>Pt After</w:t>
            </w:r>
          </w:p>
        </w:tc>
        <w:tc>
          <w:tcPr>
            <w:tcW w:w="834" w:type="dxa"/>
            <w:tcBorders>
              <w:top w:val="single" w:sz="4" w:space="0" w:color="auto"/>
              <w:bottom w:val="single" w:sz="4" w:space="0" w:color="auto"/>
            </w:tcBorders>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b/>
                <w:color w:val="000000"/>
              </w:rPr>
            </w:pPr>
            <w:r w:rsidRPr="00DA59F5">
              <w:rPr>
                <w:rFonts w:ascii="Calibri Light" w:hAnsi="Calibri Light" w:cs="Calibri Light"/>
                <w:b/>
                <w:color w:val="000000"/>
              </w:rPr>
              <w:t>Font Style</w:t>
            </w:r>
          </w:p>
        </w:tc>
        <w:tc>
          <w:tcPr>
            <w:tcW w:w="1939" w:type="dxa"/>
            <w:tcBorders>
              <w:top w:val="single" w:sz="4" w:space="0" w:color="auto"/>
              <w:bottom w:val="single" w:sz="4" w:space="0" w:color="auto"/>
            </w:tcBorders>
          </w:tcPr>
          <w:p w:rsidR="0023194A" w:rsidRPr="00DA59F5" w:rsidRDefault="0023194A" w:rsidP="0023194A">
            <w:pPr>
              <w:autoSpaceDE w:val="0"/>
              <w:autoSpaceDN w:val="0"/>
              <w:adjustRightInd w:val="0"/>
              <w:spacing w:after="0" w:line="240" w:lineRule="auto"/>
              <w:jc w:val="center"/>
              <w:rPr>
                <w:rFonts w:ascii="Calibri Light" w:hAnsi="Calibri Light" w:cs="Calibri Light"/>
                <w:b/>
                <w:color w:val="000000"/>
              </w:rPr>
            </w:pPr>
            <w:r w:rsidRPr="00DA59F5">
              <w:rPr>
                <w:rFonts w:ascii="Calibri Light" w:hAnsi="Calibri Light" w:cs="Calibri Light"/>
                <w:b/>
                <w:color w:val="000000"/>
              </w:rPr>
              <w:t>Font Type</w:t>
            </w:r>
          </w:p>
        </w:tc>
      </w:tr>
      <w:tr w:rsidR="0023194A" w:rsidRPr="00DA59F5" w:rsidTr="0023194A">
        <w:trPr>
          <w:trHeight w:val="120"/>
          <w:jc w:val="center"/>
        </w:trPr>
        <w:tc>
          <w:tcPr>
            <w:tcW w:w="2905" w:type="dxa"/>
            <w:tcBorders>
              <w:top w:val="single" w:sz="4" w:space="0" w:color="auto"/>
            </w:tcBorders>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Article title </w:t>
            </w:r>
          </w:p>
        </w:tc>
        <w:tc>
          <w:tcPr>
            <w:tcW w:w="698" w:type="dxa"/>
            <w:tcBorders>
              <w:top w:val="single" w:sz="4" w:space="0" w:color="auto"/>
            </w:tcBorders>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2</w:t>
            </w:r>
            <w:r w:rsidRPr="0023194A">
              <w:rPr>
                <w:rFonts w:ascii="Calibri Light" w:hAnsi="Calibri Light" w:cs="Calibri Light"/>
                <w:color w:val="000000"/>
              </w:rPr>
              <w:t xml:space="preserve"> pt</w:t>
            </w:r>
          </w:p>
        </w:tc>
        <w:tc>
          <w:tcPr>
            <w:tcW w:w="825" w:type="dxa"/>
            <w:tcBorders>
              <w:top w:val="single" w:sz="4" w:space="0" w:color="auto"/>
            </w:tcBorders>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Borders>
              <w:top w:val="single" w:sz="4" w:space="0" w:color="auto"/>
            </w:tcBorders>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Borders>
              <w:top w:val="single" w:sz="4" w:space="0" w:color="auto"/>
            </w:tcBorders>
          </w:tcPr>
          <w:p w:rsidR="0023194A" w:rsidRPr="00C2416F" w:rsidRDefault="0023194A" w:rsidP="0023194A">
            <w:pPr>
              <w:autoSpaceDE w:val="0"/>
              <w:autoSpaceDN w:val="0"/>
              <w:adjustRightInd w:val="0"/>
              <w:spacing w:after="0" w:line="240" w:lineRule="auto"/>
              <w:jc w:val="center"/>
              <w:rPr>
                <w:rFonts w:ascii="Calibri Light" w:hAnsi="Calibri Light" w:cs="Calibri Light"/>
                <w:color w:val="000000"/>
                <w:lang w:val="en-US"/>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Author names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Author affiliations and email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lang w:val="en-US"/>
              </w:rPr>
              <w:t>8</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Abstract title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1</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6A12C1" w:rsidRDefault="0023194A" w:rsidP="00577BAC">
            <w:pPr>
              <w:autoSpaceDE w:val="0"/>
              <w:autoSpaceDN w:val="0"/>
              <w:adjustRightInd w:val="0"/>
              <w:spacing w:after="0" w:line="240" w:lineRule="auto"/>
              <w:rPr>
                <w:rFonts w:ascii="Calibri Light" w:hAnsi="Calibri Light" w:cs="Calibri Light"/>
                <w:color w:val="000000"/>
                <w:lang w:val="en-US"/>
              </w:rPr>
            </w:pPr>
            <w:r w:rsidRPr="00DA59F5">
              <w:rPr>
                <w:rFonts w:ascii="Calibri Light" w:hAnsi="Calibri Light" w:cs="Calibri Light"/>
                <w:color w:val="000000"/>
              </w:rPr>
              <w:t xml:space="preserve">Abstract </w:t>
            </w:r>
            <w:r w:rsidR="006A12C1">
              <w:rPr>
                <w:rFonts w:ascii="Calibri Light" w:hAnsi="Calibri Light" w:cs="Calibri Light"/>
                <w:color w:val="000000"/>
                <w:lang w:val="en-US"/>
              </w:rPr>
              <w:t>body text</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10 pt</w:t>
            </w:r>
          </w:p>
        </w:tc>
        <w:tc>
          <w:tcPr>
            <w:tcW w:w="825" w:type="dxa"/>
          </w:tcPr>
          <w:p w:rsidR="0023194A" w:rsidRPr="00C2416F"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23194A" w:rsidRPr="00C2416F" w:rsidRDefault="0023194A" w:rsidP="0023194A">
            <w:pPr>
              <w:autoSpaceDE w:val="0"/>
              <w:autoSpaceDN w:val="0"/>
              <w:adjustRightInd w:val="0"/>
              <w:spacing w:after="0" w:line="240" w:lineRule="auto"/>
              <w:ind w:left="-108" w:right="-108"/>
              <w:jc w:val="center"/>
              <w:rPr>
                <w:rFonts w:ascii="Calibri Light" w:hAnsi="Calibri Light" w:cs="Calibri Light"/>
                <w:color w:val="000000"/>
                <w:lang w:val="en-US"/>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JEL Classification title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10 pt</w:t>
            </w:r>
          </w:p>
        </w:tc>
        <w:tc>
          <w:tcPr>
            <w:tcW w:w="825" w:type="dxa"/>
          </w:tcPr>
          <w:p w:rsidR="0023194A"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853EAC" w:rsidP="00577BAC">
            <w:pPr>
              <w:autoSpaceDE w:val="0"/>
              <w:autoSpaceDN w:val="0"/>
              <w:adjustRightInd w:val="0"/>
              <w:spacing w:after="0" w:line="240" w:lineRule="auto"/>
              <w:rPr>
                <w:rFonts w:ascii="Calibri Light" w:hAnsi="Calibri Light" w:cs="Calibri Light"/>
                <w:color w:val="000000"/>
              </w:rPr>
            </w:pPr>
            <w:r>
              <w:rPr>
                <w:rFonts w:ascii="Calibri Light" w:hAnsi="Calibri Light" w:cs="Calibri Light"/>
                <w:color w:val="000000"/>
              </w:rPr>
              <w:t>Keywords</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10 pt</w:t>
            </w:r>
          </w:p>
        </w:tc>
        <w:tc>
          <w:tcPr>
            <w:tcW w:w="825" w:type="dxa"/>
          </w:tcPr>
          <w:p w:rsidR="0023194A"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9947E6" w:rsidRDefault="0023194A"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Heading 1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Heading 2 (subsection headings)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DA59F5">
              <w:rPr>
                <w:rFonts w:ascii="Calibri Light" w:hAnsi="Calibri Light" w:cs="Calibri Light"/>
                <w:color w:val="000000"/>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Heading 3 (sub-subsection headings)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81496A" w:rsidRDefault="0081496A"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Bold</w:t>
            </w: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 xml:space="preserve">Body text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6A12C1" w:rsidRPr="00DA59F5" w:rsidTr="0023194A">
        <w:trPr>
          <w:trHeight w:val="120"/>
          <w:jc w:val="center"/>
        </w:trPr>
        <w:tc>
          <w:tcPr>
            <w:tcW w:w="2905" w:type="dxa"/>
          </w:tcPr>
          <w:p w:rsidR="006A12C1" w:rsidRPr="006A12C1" w:rsidRDefault="006A12C1" w:rsidP="00577BAC">
            <w:pPr>
              <w:autoSpaceDE w:val="0"/>
              <w:autoSpaceDN w:val="0"/>
              <w:adjustRightInd w:val="0"/>
              <w:spacing w:after="0" w:line="240" w:lineRule="auto"/>
              <w:rPr>
                <w:rFonts w:ascii="Calibri Light" w:hAnsi="Calibri Light" w:cs="Calibri Light"/>
                <w:color w:val="000000"/>
                <w:lang w:val="en-US"/>
              </w:rPr>
            </w:pPr>
            <w:r>
              <w:rPr>
                <w:rFonts w:ascii="Calibri Light" w:hAnsi="Calibri Light" w:cs="Calibri Light"/>
                <w:color w:val="000000"/>
                <w:lang w:val="en-US"/>
              </w:rPr>
              <w:t xml:space="preserve">Last Paragraph of </w:t>
            </w:r>
            <w:r w:rsidR="00853EAC">
              <w:rPr>
                <w:rFonts w:ascii="Calibri Light" w:hAnsi="Calibri Light" w:cs="Calibri Light"/>
                <w:color w:val="000000"/>
                <w:lang w:val="en-US"/>
              </w:rPr>
              <w:t>b</w:t>
            </w:r>
            <w:r w:rsidRPr="00DA59F5">
              <w:rPr>
                <w:rFonts w:ascii="Calibri Light" w:hAnsi="Calibri Light" w:cs="Calibri Light"/>
                <w:color w:val="000000"/>
              </w:rPr>
              <w:t>ody text</w:t>
            </w:r>
          </w:p>
        </w:tc>
        <w:tc>
          <w:tcPr>
            <w:tcW w:w="698" w:type="dxa"/>
          </w:tcPr>
          <w:p w:rsidR="006A12C1"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10 pt</w:t>
            </w:r>
          </w:p>
        </w:tc>
        <w:tc>
          <w:tcPr>
            <w:tcW w:w="825" w:type="dxa"/>
          </w:tcPr>
          <w:p w:rsidR="006A12C1" w:rsidRPr="006A12C1" w:rsidRDefault="006A12C1"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6A12C1" w:rsidRPr="00DA59F5" w:rsidRDefault="006A12C1"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6A12C1" w:rsidRDefault="006A12C1" w:rsidP="0023194A">
            <w:pPr>
              <w:autoSpaceDE w:val="0"/>
              <w:autoSpaceDN w:val="0"/>
              <w:adjustRightInd w:val="0"/>
              <w:spacing w:after="0" w:line="240" w:lineRule="auto"/>
              <w:jc w:val="center"/>
              <w:rPr>
                <w:rFonts w:ascii="Calibri Light" w:hAnsi="Calibri Light" w:cs="Calibri Light"/>
                <w:color w:val="000000"/>
                <w:lang w:val="en-US"/>
              </w:rPr>
            </w:pPr>
            <w:r>
              <w:rPr>
                <w:rFonts w:ascii="Calibri Light" w:hAnsi="Calibri Light" w:cs="Calibri Light"/>
                <w:color w:val="000000"/>
                <w:lang w:val="en-US"/>
              </w:rPr>
              <w:t>Palatino Linotype</w:t>
            </w:r>
          </w:p>
        </w:tc>
      </w:tr>
      <w:tr w:rsidR="0023194A" w:rsidRPr="00DA59F5" w:rsidTr="0023194A">
        <w:trPr>
          <w:trHeight w:val="120"/>
          <w:jc w:val="center"/>
        </w:trPr>
        <w:tc>
          <w:tcPr>
            <w:tcW w:w="2905" w:type="dxa"/>
          </w:tcPr>
          <w:p w:rsidR="0023194A" w:rsidRPr="00DA59F5" w:rsidRDefault="0023194A" w:rsidP="00577B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t>Table</w:t>
            </w:r>
            <w:r w:rsidR="00853EAC">
              <w:rPr>
                <w:rFonts w:ascii="Calibri Light" w:hAnsi="Calibri Light" w:cs="Calibri Light"/>
                <w:color w:val="000000"/>
                <w:lang w:val="en-US"/>
              </w:rPr>
              <w:t>/Figure</w:t>
            </w:r>
            <w:r w:rsidRPr="00DA59F5">
              <w:rPr>
                <w:rFonts w:ascii="Calibri Light" w:hAnsi="Calibri Light" w:cs="Calibri Light"/>
                <w:color w:val="000000"/>
              </w:rPr>
              <w:t xml:space="preserve"> caption </w:t>
            </w:r>
          </w:p>
        </w:tc>
        <w:tc>
          <w:tcPr>
            <w:tcW w:w="698" w:type="dxa"/>
          </w:tcPr>
          <w:p w:rsidR="0023194A" w:rsidRPr="0023194A"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Pr>
          <w:p w:rsidR="0023194A"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Pr>
          <w:p w:rsidR="0023194A" w:rsidRPr="00DA59F5" w:rsidRDefault="0023194A"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23194A" w:rsidRPr="00DA59F5" w:rsidRDefault="0023194A" w:rsidP="0023194A">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r w:rsidR="00853EAC" w:rsidRPr="00DA59F5" w:rsidTr="0023194A">
        <w:trPr>
          <w:trHeight w:val="120"/>
          <w:jc w:val="center"/>
        </w:trPr>
        <w:tc>
          <w:tcPr>
            <w:tcW w:w="2905" w:type="dxa"/>
          </w:tcPr>
          <w:p w:rsidR="00853EAC" w:rsidRPr="00853EAC" w:rsidRDefault="00853EAC" w:rsidP="00577BAC">
            <w:pPr>
              <w:autoSpaceDE w:val="0"/>
              <w:autoSpaceDN w:val="0"/>
              <w:adjustRightInd w:val="0"/>
              <w:spacing w:after="0" w:line="240" w:lineRule="auto"/>
              <w:rPr>
                <w:rFonts w:ascii="Calibri Light" w:hAnsi="Calibri Light" w:cs="Calibri Light"/>
                <w:color w:val="000000"/>
                <w:lang w:val="en-US"/>
              </w:rPr>
            </w:pPr>
            <w:r>
              <w:rPr>
                <w:rFonts w:ascii="Calibri Light" w:hAnsi="Calibri Light" w:cs="Calibri Light"/>
                <w:color w:val="000000"/>
                <w:lang w:val="en-US"/>
              </w:rPr>
              <w:t>Table/Figure title</w:t>
            </w:r>
          </w:p>
        </w:tc>
        <w:tc>
          <w:tcPr>
            <w:tcW w:w="698" w:type="dxa"/>
          </w:tcPr>
          <w:p w:rsidR="00853EAC" w:rsidRP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10 pt</w:t>
            </w:r>
          </w:p>
        </w:tc>
        <w:tc>
          <w:tcPr>
            <w:tcW w:w="825" w:type="dxa"/>
          </w:tcPr>
          <w:p w:rsidR="00853EAC" w:rsidRDefault="00853EAC" w:rsidP="0023194A">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6</w:t>
            </w:r>
          </w:p>
        </w:tc>
        <w:tc>
          <w:tcPr>
            <w:tcW w:w="834" w:type="dxa"/>
          </w:tcPr>
          <w:p w:rsidR="00853EAC" w:rsidRPr="00DA59F5" w:rsidRDefault="00853EAC" w:rsidP="0023194A">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Pr>
          <w:p w:rsidR="00853EAC" w:rsidRDefault="00853EAC" w:rsidP="0023194A">
            <w:pPr>
              <w:autoSpaceDE w:val="0"/>
              <w:autoSpaceDN w:val="0"/>
              <w:adjustRightInd w:val="0"/>
              <w:spacing w:after="0" w:line="240" w:lineRule="auto"/>
              <w:jc w:val="center"/>
              <w:rPr>
                <w:rFonts w:ascii="Calibri Light" w:hAnsi="Calibri Light" w:cs="Calibri Light"/>
                <w:color w:val="000000"/>
                <w:lang w:val="en-US"/>
              </w:rPr>
            </w:pPr>
            <w:r>
              <w:rPr>
                <w:rFonts w:ascii="Calibri Light" w:hAnsi="Calibri Light" w:cs="Calibri Light"/>
                <w:color w:val="000000"/>
                <w:lang w:val="en-US"/>
              </w:rPr>
              <w:t>Palatino Linotype</w:t>
            </w:r>
          </w:p>
        </w:tc>
      </w:tr>
      <w:tr w:rsidR="00853EAC" w:rsidRPr="00DA59F5" w:rsidTr="0023194A">
        <w:trPr>
          <w:trHeight w:val="120"/>
          <w:jc w:val="center"/>
        </w:trPr>
        <w:tc>
          <w:tcPr>
            <w:tcW w:w="2905" w:type="dxa"/>
            <w:tcBorders>
              <w:top w:val="nil"/>
              <w:bottom w:val="single" w:sz="4" w:space="0" w:color="auto"/>
            </w:tcBorders>
          </w:tcPr>
          <w:p w:rsidR="00853EAC" w:rsidRPr="00DA59F5" w:rsidRDefault="00853EAC" w:rsidP="00853EAC">
            <w:pPr>
              <w:autoSpaceDE w:val="0"/>
              <w:autoSpaceDN w:val="0"/>
              <w:adjustRightInd w:val="0"/>
              <w:spacing w:after="0" w:line="240" w:lineRule="auto"/>
              <w:rPr>
                <w:rFonts w:ascii="Calibri Light" w:hAnsi="Calibri Light" w:cs="Calibri Light"/>
                <w:color w:val="000000"/>
              </w:rPr>
            </w:pPr>
            <w:r w:rsidRPr="00DA59F5">
              <w:rPr>
                <w:rFonts w:ascii="Calibri Light" w:hAnsi="Calibri Light" w:cs="Calibri Light"/>
                <w:color w:val="000000"/>
              </w:rPr>
              <w:lastRenderedPageBreak/>
              <w:t>Table</w:t>
            </w:r>
            <w:r>
              <w:rPr>
                <w:rFonts w:ascii="Calibri Light" w:hAnsi="Calibri Light" w:cs="Calibri Light"/>
                <w:color w:val="000000"/>
                <w:lang w:val="en-US"/>
              </w:rPr>
              <w:t>/Figure</w:t>
            </w:r>
            <w:r w:rsidRPr="00DA59F5">
              <w:rPr>
                <w:rFonts w:ascii="Calibri Light" w:hAnsi="Calibri Light" w:cs="Calibri Light"/>
                <w:color w:val="000000"/>
              </w:rPr>
              <w:t xml:space="preserve"> content </w:t>
            </w:r>
          </w:p>
        </w:tc>
        <w:tc>
          <w:tcPr>
            <w:tcW w:w="698" w:type="dxa"/>
            <w:tcBorders>
              <w:top w:val="nil"/>
              <w:bottom w:val="single" w:sz="4" w:space="0" w:color="auto"/>
            </w:tcBorders>
          </w:tcPr>
          <w:p w:rsidR="00853EAC" w:rsidRPr="0023194A" w:rsidRDefault="00853EAC" w:rsidP="00853EAC">
            <w:pPr>
              <w:autoSpaceDE w:val="0"/>
              <w:autoSpaceDN w:val="0"/>
              <w:adjustRightInd w:val="0"/>
              <w:spacing w:after="0" w:line="240" w:lineRule="auto"/>
              <w:ind w:left="-108" w:right="-108"/>
              <w:jc w:val="center"/>
              <w:rPr>
                <w:rFonts w:ascii="Calibri Light" w:hAnsi="Calibri Light" w:cs="Calibri Light"/>
                <w:color w:val="000000"/>
              </w:rPr>
            </w:pPr>
            <w:r w:rsidRPr="0023194A">
              <w:rPr>
                <w:rFonts w:ascii="Calibri Light" w:hAnsi="Calibri Light" w:cs="Calibri Light"/>
                <w:color w:val="000000"/>
              </w:rPr>
              <w:t>1</w:t>
            </w:r>
            <w:r w:rsidRPr="0023194A">
              <w:rPr>
                <w:rFonts w:ascii="Calibri Light" w:hAnsi="Calibri Light" w:cs="Calibri Light"/>
                <w:color w:val="000000"/>
                <w:lang w:val="en-US"/>
              </w:rPr>
              <w:t>0</w:t>
            </w:r>
            <w:r w:rsidRPr="0023194A">
              <w:rPr>
                <w:rFonts w:ascii="Calibri Light" w:hAnsi="Calibri Light" w:cs="Calibri Light"/>
                <w:color w:val="000000"/>
              </w:rPr>
              <w:t xml:space="preserve"> pt</w:t>
            </w:r>
          </w:p>
        </w:tc>
        <w:tc>
          <w:tcPr>
            <w:tcW w:w="825" w:type="dxa"/>
            <w:tcBorders>
              <w:top w:val="nil"/>
              <w:bottom w:val="single" w:sz="4" w:space="0" w:color="auto"/>
            </w:tcBorders>
          </w:tcPr>
          <w:p w:rsidR="00853EAC" w:rsidRPr="00853EAC" w:rsidRDefault="00853EAC" w:rsidP="00853EAC">
            <w:pPr>
              <w:autoSpaceDE w:val="0"/>
              <w:autoSpaceDN w:val="0"/>
              <w:adjustRightInd w:val="0"/>
              <w:spacing w:after="0" w:line="240" w:lineRule="auto"/>
              <w:ind w:left="-108" w:right="-108"/>
              <w:jc w:val="center"/>
              <w:rPr>
                <w:rFonts w:ascii="Calibri Light" w:hAnsi="Calibri Light" w:cs="Calibri Light"/>
                <w:color w:val="000000"/>
                <w:lang w:val="en-US"/>
              </w:rPr>
            </w:pPr>
            <w:r>
              <w:rPr>
                <w:rFonts w:ascii="Calibri Light" w:hAnsi="Calibri Light" w:cs="Calibri Light"/>
                <w:color w:val="000000"/>
                <w:lang w:val="en-US"/>
              </w:rPr>
              <w:t>0</w:t>
            </w:r>
          </w:p>
        </w:tc>
        <w:tc>
          <w:tcPr>
            <w:tcW w:w="834" w:type="dxa"/>
            <w:tcBorders>
              <w:top w:val="nil"/>
              <w:bottom w:val="single" w:sz="4" w:space="0" w:color="auto"/>
            </w:tcBorders>
          </w:tcPr>
          <w:p w:rsidR="00853EAC" w:rsidRPr="00DA59F5" w:rsidRDefault="00853EAC" w:rsidP="00853EAC">
            <w:pPr>
              <w:autoSpaceDE w:val="0"/>
              <w:autoSpaceDN w:val="0"/>
              <w:adjustRightInd w:val="0"/>
              <w:spacing w:after="0" w:line="240" w:lineRule="auto"/>
              <w:ind w:left="-108" w:right="-108"/>
              <w:jc w:val="center"/>
              <w:rPr>
                <w:rFonts w:ascii="Calibri Light" w:hAnsi="Calibri Light" w:cs="Calibri Light"/>
                <w:color w:val="000000"/>
              </w:rPr>
            </w:pPr>
          </w:p>
        </w:tc>
        <w:tc>
          <w:tcPr>
            <w:tcW w:w="1939" w:type="dxa"/>
            <w:tcBorders>
              <w:top w:val="nil"/>
              <w:bottom w:val="single" w:sz="4" w:space="0" w:color="auto"/>
            </w:tcBorders>
          </w:tcPr>
          <w:p w:rsidR="00853EAC" w:rsidRPr="00DA59F5" w:rsidRDefault="00853EAC" w:rsidP="00853EAC">
            <w:pPr>
              <w:autoSpaceDE w:val="0"/>
              <w:autoSpaceDN w:val="0"/>
              <w:adjustRightInd w:val="0"/>
              <w:spacing w:after="0" w:line="240" w:lineRule="auto"/>
              <w:jc w:val="center"/>
              <w:rPr>
                <w:rFonts w:ascii="Calibri Light" w:hAnsi="Calibri Light" w:cs="Calibri Light"/>
                <w:color w:val="000000"/>
              </w:rPr>
            </w:pPr>
            <w:r>
              <w:rPr>
                <w:rFonts w:ascii="Calibri Light" w:hAnsi="Calibri Light" w:cs="Calibri Light"/>
                <w:color w:val="000000"/>
                <w:lang w:val="en-US"/>
              </w:rPr>
              <w:t>Palatino Linotype</w:t>
            </w:r>
          </w:p>
        </w:tc>
      </w:tr>
    </w:tbl>
    <w:p w:rsidR="00AA50DB" w:rsidRPr="0030106B" w:rsidRDefault="00AA50DB" w:rsidP="00AA50DB">
      <w:pPr>
        <w:spacing w:after="120" w:line="240" w:lineRule="auto"/>
        <w:rPr>
          <w:rFonts w:cs="Calibri"/>
          <w:sz w:val="14"/>
          <w:szCs w:val="18"/>
        </w:rPr>
      </w:pPr>
      <w:r w:rsidRPr="0030106B">
        <w:rPr>
          <w:rFonts w:cs="Calibri"/>
          <w:sz w:val="14"/>
          <w:szCs w:val="18"/>
          <w:lang w:val="en-US"/>
        </w:rPr>
        <w:t>Source: GIFR, 2017</w:t>
      </w:r>
      <w:r>
        <w:rPr>
          <w:rFonts w:cs="Calibri"/>
          <w:sz w:val="14"/>
          <w:szCs w:val="18"/>
        </w:rPr>
        <w:t xml:space="preserve"> (</w:t>
      </w:r>
      <w:r>
        <w:rPr>
          <w:rFonts w:cs="Calibri"/>
          <w:sz w:val="14"/>
          <w:szCs w:val="18"/>
          <w:lang w:val="en-US"/>
        </w:rPr>
        <w:t>Palatino Linotype</w:t>
      </w:r>
      <w:r w:rsidRPr="0030106B">
        <w:rPr>
          <w:rFonts w:cs="Calibri"/>
          <w:sz w:val="14"/>
          <w:szCs w:val="18"/>
        </w:rPr>
        <w:t xml:space="preserve"> font 7, single space)</w:t>
      </w:r>
    </w:p>
    <w:p w:rsidR="004701DB" w:rsidRPr="00AA50DB" w:rsidRDefault="004701DB" w:rsidP="00AA50DB">
      <w:pPr>
        <w:spacing w:after="120" w:line="276" w:lineRule="auto"/>
        <w:rPr>
          <w:rFonts w:eastAsia="Palatino Linotype"/>
          <w:b/>
          <w:sz w:val="20"/>
          <w:szCs w:val="24"/>
        </w:rPr>
      </w:pPr>
    </w:p>
    <w:p w:rsidR="0030573F" w:rsidRPr="00AA50DB" w:rsidRDefault="00C2416F" w:rsidP="00962F90">
      <w:pPr>
        <w:spacing w:after="0" w:line="276" w:lineRule="auto"/>
        <w:jc w:val="both"/>
        <w:rPr>
          <w:rFonts w:eastAsia="Palatino Linotype"/>
          <w:b/>
          <w:sz w:val="20"/>
          <w:szCs w:val="20"/>
          <w:lang w:val="en-US"/>
        </w:rPr>
      </w:pPr>
      <w:r w:rsidRPr="00AA50DB">
        <w:rPr>
          <w:rFonts w:eastAsia="Palatino Linotype"/>
          <w:b/>
          <w:sz w:val="20"/>
          <w:szCs w:val="20"/>
          <w:lang w:val="en-US"/>
        </w:rPr>
        <w:t>2.2. Previous Studies</w:t>
      </w:r>
    </w:p>
    <w:p w:rsidR="00962F90" w:rsidRPr="00AA50DB" w:rsidRDefault="00962F90" w:rsidP="0074720E">
      <w:pPr>
        <w:spacing w:after="0" w:line="276" w:lineRule="auto"/>
        <w:jc w:val="both"/>
        <w:rPr>
          <w:rFonts w:cs="Calibri"/>
          <w:bCs/>
          <w:sz w:val="20"/>
          <w:szCs w:val="20"/>
        </w:rPr>
      </w:pPr>
      <w:r w:rsidRPr="00AA50DB">
        <w:rPr>
          <w:rFonts w:cs="Calibri"/>
          <w:bCs/>
          <w:sz w:val="20"/>
          <w:szCs w:val="20"/>
        </w:rPr>
        <w:t xml:space="preserve">This section consists of previous studies that support the research. </w:t>
      </w:r>
      <w:r w:rsidR="0074720E" w:rsidRPr="00AA50DB">
        <w:rPr>
          <w:rFonts w:cs="Calibri"/>
          <w:bCs/>
          <w:sz w:val="20"/>
          <w:szCs w:val="20"/>
        </w:rPr>
        <w:t>Figures and Tables should be numbered in the order. Figures and Tables are numbered in the order</w:t>
      </w:r>
      <w:r w:rsidR="0074720E">
        <w:rPr>
          <w:rFonts w:cs="Calibri"/>
          <w:bCs/>
          <w:sz w:val="20"/>
          <w:szCs w:val="20"/>
          <w:lang w:val="en-US"/>
        </w:rPr>
        <w:t>.</w:t>
      </w:r>
      <w:r w:rsidR="0074720E" w:rsidRPr="00AA50DB">
        <w:rPr>
          <w:rFonts w:cs="Calibri"/>
          <w:bCs/>
          <w:sz w:val="20"/>
          <w:szCs w:val="20"/>
        </w:rPr>
        <w:t xml:space="preserve"> All </w:t>
      </w:r>
      <w:r w:rsidR="0074720E">
        <w:rPr>
          <w:rFonts w:cs="Calibri"/>
          <w:bCs/>
          <w:sz w:val="20"/>
          <w:szCs w:val="20"/>
          <w:lang w:val="en-US"/>
        </w:rPr>
        <w:t>f</w:t>
      </w:r>
      <w:r w:rsidR="0074720E">
        <w:rPr>
          <w:rFonts w:cs="Calibri"/>
          <w:bCs/>
          <w:sz w:val="20"/>
          <w:szCs w:val="20"/>
        </w:rPr>
        <w:t xml:space="preserve">igures and </w:t>
      </w:r>
      <w:r w:rsidR="0074720E">
        <w:rPr>
          <w:rFonts w:cs="Calibri"/>
          <w:bCs/>
          <w:sz w:val="20"/>
          <w:szCs w:val="20"/>
          <w:lang w:val="en-US"/>
        </w:rPr>
        <w:t>t</w:t>
      </w:r>
      <w:r w:rsidR="0074720E" w:rsidRPr="00AA50DB">
        <w:rPr>
          <w:rFonts w:cs="Calibri"/>
          <w:bCs/>
          <w:sz w:val="20"/>
          <w:szCs w:val="20"/>
        </w:rPr>
        <w:t xml:space="preserve">ables parts must be labeled 1, 2 etc.. The </w:t>
      </w:r>
      <w:r w:rsidR="0074720E">
        <w:rPr>
          <w:rFonts w:cs="Calibri"/>
          <w:bCs/>
          <w:sz w:val="20"/>
          <w:szCs w:val="20"/>
          <w:lang w:val="en-US"/>
        </w:rPr>
        <w:t xml:space="preserve">figure </w:t>
      </w:r>
      <w:r w:rsidR="0074720E" w:rsidRPr="00AA50DB">
        <w:rPr>
          <w:rFonts w:cs="Calibri"/>
          <w:bCs/>
          <w:sz w:val="20"/>
          <w:szCs w:val="20"/>
        </w:rPr>
        <w:t>example is as follows:</w:t>
      </w:r>
    </w:p>
    <w:p w:rsidR="0030106B" w:rsidRPr="00AA50DB" w:rsidRDefault="0030106B" w:rsidP="00962F90">
      <w:pPr>
        <w:spacing w:after="0" w:line="276" w:lineRule="auto"/>
        <w:jc w:val="both"/>
        <w:rPr>
          <w:rFonts w:cs="Calibri"/>
          <w:bCs/>
          <w:sz w:val="20"/>
          <w:szCs w:val="20"/>
        </w:rPr>
      </w:pPr>
    </w:p>
    <w:p w:rsidR="0030106B" w:rsidRPr="0030106B" w:rsidRDefault="008C3476" w:rsidP="0030106B">
      <w:pPr>
        <w:spacing w:after="120"/>
        <w:ind w:hanging="90"/>
        <w:jc w:val="center"/>
        <w:rPr>
          <w:rFonts w:cs="Calibri"/>
          <w:sz w:val="21"/>
          <w:szCs w:val="21"/>
          <w:lang w:val="en-US"/>
        </w:rPr>
      </w:pPr>
      <w:r w:rsidRPr="0030106B">
        <w:rPr>
          <w:rFonts w:cs="Calibri"/>
          <w:noProof/>
          <w:sz w:val="20"/>
          <w:szCs w:val="20"/>
          <w:lang w:val="en-MY" w:eastAsia="en-MY"/>
        </w:rPr>
        <w:drawing>
          <wp:inline distT="0" distB="0" distL="0" distR="0">
            <wp:extent cx="3133725" cy="261937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619375"/>
                    </a:xfrm>
                    <a:prstGeom prst="rect">
                      <a:avLst/>
                    </a:prstGeom>
                    <a:noFill/>
                    <a:ln>
                      <a:noFill/>
                    </a:ln>
                  </pic:spPr>
                </pic:pic>
              </a:graphicData>
            </a:graphic>
          </wp:inline>
        </w:drawing>
      </w:r>
    </w:p>
    <w:p w:rsidR="0030106B" w:rsidRPr="0030106B" w:rsidRDefault="0030106B" w:rsidP="00AA50DB">
      <w:pPr>
        <w:spacing w:after="120" w:line="240" w:lineRule="auto"/>
        <w:rPr>
          <w:rFonts w:cs="Calibri"/>
          <w:sz w:val="14"/>
          <w:szCs w:val="18"/>
        </w:rPr>
      </w:pPr>
      <w:r w:rsidRPr="0030106B">
        <w:rPr>
          <w:rFonts w:cs="Calibri"/>
          <w:sz w:val="14"/>
          <w:szCs w:val="18"/>
          <w:lang w:val="en-US"/>
        </w:rPr>
        <w:t>Source: GIFR, 2017</w:t>
      </w:r>
      <w:r w:rsidR="00AA50DB">
        <w:rPr>
          <w:rFonts w:cs="Calibri"/>
          <w:sz w:val="14"/>
          <w:szCs w:val="18"/>
        </w:rPr>
        <w:t xml:space="preserve"> (</w:t>
      </w:r>
      <w:r w:rsidR="00AA50DB">
        <w:rPr>
          <w:rFonts w:cs="Calibri"/>
          <w:sz w:val="14"/>
          <w:szCs w:val="18"/>
          <w:lang w:val="en-US"/>
        </w:rPr>
        <w:t>Palatino Linotype</w:t>
      </w:r>
      <w:r w:rsidRPr="0030106B">
        <w:rPr>
          <w:rFonts w:cs="Calibri"/>
          <w:sz w:val="14"/>
          <w:szCs w:val="18"/>
        </w:rPr>
        <w:t xml:space="preserve"> font 7, single space)</w:t>
      </w:r>
    </w:p>
    <w:p w:rsidR="0030106B" w:rsidRPr="00AA50DB" w:rsidRDefault="0030106B" w:rsidP="0030106B">
      <w:pPr>
        <w:spacing w:after="0"/>
        <w:jc w:val="center"/>
        <w:rPr>
          <w:rFonts w:cs="Calibri"/>
          <w:b/>
          <w:bCs/>
          <w:sz w:val="20"/>
          <w:szCs w:val="20"/>
        </w:rPr>
      </w:pPr>
      <w:r w:rsidRPr="00AA50DB">
        <w:rPr>
          <w:rFonts w:cs="Calibri"/>
          <w:b/>
          <w:bCs/>
          <w:sz w:val="20"/>
          <w:szCs w:val="20"/>
        </w:rPr>
        <w:t>Figure</w:t>
      </w:r>
      <w:r w:rsidRPr="00AA50DB">
        <w:rPr>
          <w:rFonts w:cs="Calibri"/>
          <w:b/>
          <w:bCs/>
          <w:sz w:val="20"/>
          <w:szCs w:val="20"/>
          <w:lang w:val="en-US"/>
        </w:rPr>
        <w:t xml:space="preserve"> 1.</w:t>
      </w:r>
      <w:r w:rsidRPr="00AA50DB">
        <w:rPr>
          <w:rFonts w:cs="Calibri"/>
          <w:b/>
          <w:bCs/>
          <w:sz w:val="20"/>
          <w:szCs w:val="20"/>
        </w:rPr>
        <w:t xml:space="preserve"> </w:t>
      </w:r>
      <w:r w:rsidRPr="00AA50DB">
        <w:rPr>
          <w:rFonts w:cs="Calibri"/>
          <w:sz w:val="20"/>
          <w:szCs w:val="20"/>
          <w:lang w:val="en-US"/>
        </w:rPr>
        <w:t>(Palatino Linotype</w:t>
      </w:r>
      <w:r w:rsidRPr="00AA50DB">
        <w:rPr>
          <w:rFonts w:cs="Calibri"/>
          <w:sz w:val="20"/>
          <w:szCs w:val="20"/>
        </w:rPr>
        <w:t>, font 9)</w:t>
      </w:r>
    </w:p>
    <w:p w:rsidR="0030106B" w:rsidRPr="00AA50DB" w:rsidRDefault="0030106B" w:rsidP="0030106B">
      <w:pPr>
        <w:spacing w:after="0"/>
        <w:jc w:val="center"/>
        <w:rPr>
          <w:rFonts w:cs="Calibri"/>
          <w:b/>
          <w:bCs/>
          <w:sz w:val="20"/>
          <w:szCs w:val="20"/>
        </w:rPr>
      </w:pPr>
      <w:r w:rsidRPr="00AA50DB">
        <w:rPr>
          <w:rFonts w:cs="Calibri"/>
          <w:b/>
          <w:bCs/>
          <w:sz w:val="20"/>
          <w:szCs w:val="20"/>
          <w:lang w:val="en-US"/>
        </w:rPr>
        <w:t>Size and Growth of Islamic Banking and Finance between 2007-2015 (in billion USD)</w:t>
      </w:r>
      <w:r w:rsidRPr="00AA50DB">
        <w:rPr>
          <w:rFonts w:cs="Calibri"/>
          <w:b/>
          <w:bCs/>
          <w:sz w:val="20"/>
          <w:szCs w:val="20"/>
        </w:rPr>
        <w:t xml:space="preserve"> </w:t>
      </w:r>
    </w:p>
    <w:p w:rsidR="0030106B" w:rsidRPr="00AA50DB" w:rsidRDefault="0030106B" w:rsidP="00962F90">
      <w:pPr>
        <w:spacing w:after="0" w:line="276" w:lineRule="auto"/>
        <w:jc w:val="both"/>
        <w:rPr>
          <w:rFonts w:cs="Calibri"/>
          <w:bCs/>
          <w:sz w:val="20"/>
          <w:szCs w:val="20"/>
        </w:rPr>
      </w:pPr>
    </w:p>
    <w:p w:rsidR="00C2416F" w:rsidRPr="00AA50DB" w:rsidRDefault="00C2416F" w:rsidP="00962F90">
      <w:pPr>
        <w:spacing w:after="0" w:line="276" w:lineRule="auto"/>
        <w:jc w:val="both"/>
        <w:rPr>
          <w:rFonts w:eastAsia="Palatino Linotype"/>
          <w:b/>
          <w:sz w:val="20"/>
          <w:szCs w:val="20"/>
          <w:lang w:val="en-US"/>
        </w:rPr>
      </w:pPr>
      <w:r w:rsidRPr="00AA50DB">
        <w:rPr>
          <w:rFonts w:eastAsia="Palatino Linotype"/>
          <w:b/>
          <w:sz w:val="20"/>
          <w:szCs w:val="20"/>
          <w:lang w:val="en-US"/>
        </w:rPr>
        <w:t xml:space="preserve">2.3. </w:t>
      </w:r>
      <w:r w:rsidR="0030573F" w:rsidRPr="00AA50DB">
        <w:rPr>
          <w:rFonts w:eastAsia="Palatino Linotype"/>
          <w:b/>
          <w:sz w:val="20"/>
          <w:szCs w:val="20"/>
          <w:lang w:val="en-US"/>
        </w:rPr>
        <w:t>Conceptual Framework (optional)</w:t>
      </w:r>
    </w:p>
    <w:p w:rsidR="0030573F" w:rsidRPr="00AA50DB" w:rsidRDefault="00962F90" w:rsidP="0081496A">
      <w:pPr>
        <w:spacing w:after="120" w:line="276" w:lineRule="auto"/>
        <w:jc w:val="both"/>
        <w:rPr>
          <w:rFonts w:cs="Calibri"/>
          <w:bCs/>
          <w:sz w:val="20"/>
          <w:szCs w:val="20"/>
        </w:rPr>
      </w:pPr>
      <w:r w:rsidRPr="00AA50DB">
        <w:rPr>
          <w:rFonts w:cs="Calibri"/>
          <w:bCs/>
          <w:sz w:val="20"/>
          <w:szCs w:val="20"/>
        </w:rPr>
        <w:t xml:space="preserve">This section consists of </w:t>
      </w:r>
      <w:r w:rsidR="00F131B5">
        <w:rPr>
          <w:rFonts w:cs="Calibri"/>
          <w:bCs/>
          <w:sz w:val="20"/>
          <w:szCs w:val="20"/>
        </w:rPr>
        <w:t>illustrat</w:t>
      </w:r>
      <w:r w:rsidR="00FE1526">
        <w:rPr>
          <w:rFonts w:cs="Calibri"/>
          <w:bCs/>
          <w:sz w:val="20"/>
          <w:szCs w:val="20"/>
          <w:lang w:val="en-US"/>
        </w:rPr>
        <w:t>ion</w:t>
      </w:r>
      <w:r w:rsidR="00F131B5" w:rsidRPr="00F131B5">
        <w:rPr>
          <w:rFonts w:cs="Calibri"/>
          <w:bCs/>
          <w:sz w:val="20"/>
          <w:szCs w:val="20"/>
        </w:rPr>
        <w:t xml:space="preserve"> and </w:t>
      </w:r>
      <w:r w:rsidR="00FE1526">
        <w:rPr>
          <w:rFonts w:cs="Calibri"/>
          <w:bCs/>
          <w:sz w:val="20"/>
          <w:szCs w:val="20"/>
          <w:lang w:val="en-US"/>
        </w:rPr>
        <w:t>description of</w:t>
      </w:r>
      <w:r w:rsidR="00F131B5" w:rsidRPr="00F131B5">
        <w:rPr>
          <w:rFonts w:cs="Calibri"/>
          <w:bCs/>
          <w:sz w:val="20"/>
          <w:szCs w:val="20"/>
        </w:rPr>
        <w:t xml:space="preserve"> </w:t>
      </w:r>
      <w:r w:rsidR="00FE1526">
        <w:rPr>
          <w:rFonts w:cs="Calibri"/>
          <w:bCs/>
          <w:sz w:val="20"/>
          <w:szCs w:val="20"/>
          <w:lang w:val="en-US"/>
        </w:rPr>
        <w:t>the</w:t>
      </w:r>
      <w:r w:rsidR="00F131B5" w:rsidRPr="00F131B5">
        <w:rPr>
          <w:rFonts w:cs="Calibri"/>
          <w:bCs/>
          <w:sz w:val="20"/>
          <w:szCs w:val="20"/>
        </w:rPr>
        <w:t xml:space="preserve"> conceptual framework to answer the research questions.</w:t>
      </w:r>
      <w:r w:rsidRPr="00AA50DB">
        <w:rPr>
          <w:rFonts w:cs="Calibri"/>
          <w:bCs/>
          <w:sz w:val="20"/>
          <w:szCs w:val="20"/>
        </w:rPr>
        <w:t xml:space="preserve"> </w:t>
      </w:r>
    </w:p>
    <w:p w:rsidR="00962F90" w:rsidRPr="00AA50DB" w:rsidRDefault="00962F90" w:rsidP="00962F90">
      <w:pPr>
        <w:spacing w:after="120" w:line="276" w:lineRule="auto"/>
        <w:jc w:val="both"/>
        <w:rPr>
          <w:rFonts w:eastAsia="Palatino Linotype"/>
          <w:b/>
          <w:sz w:val="20"/>
          <w:szCs w:val="20"/>
          <w:lang w:val="en-US"/>
        </w:rPr>
      </w:pPr>
    </w:p>
    <w:p w:rsidR="00311E6B" w:rsidRPr="00AA50DB" w:rsidRDefault="004701DB" w:rsidP="00311E6B">
      <w:pPr>
        <w:spacing w:after="120" w:line="276" w:lineRule="auto"/>
        <w:rPr>
          <w:rFonts w:eastAsia="Palatino Linotype"/>
          <w:b/>
          <w:sz w:val="20"/>
          <w:szCs w:val="20"/>
          <w:lang w:val="en-US"/>
        </w:rPr>
      </w:pPr>
      <w:r w:rsidRPr="00AA50DB">
        <w:rPr>
          <w:rFonts w:eastAsia="Palatino Linotype"/>
          <w:b/>
          <w:sz w:val="20"/>
          <w:szCs w:val="20"/>
          <w:lang w:val="en-US"/>
        </w:rPr>
        <w:t>III. METHODOLOGY</w:t>
      </w:r>
    </w:p>
    <w:p w:rsidR="0030106B" w:rsidRPr="00AA50DB" w:rsidRDefault="0030106B" w:rsidP="0081496A">
      <w:pPr>
        <w:spacing w:after="0"/>
        <w:jc w:val="both"/>
        <w:rPr>
          <w:rFonts w:cs="Calibri"/>
          <w:bCs/>
          <w:sz w:val="20"/>
          <w:szCs w:val="20"/>
        </w:rPr>
      </w:pPr>
      <w:r w:rsidRPr="00AA50DB">
        <w:rPr>
          <w:rFonts w:cs="Calibri"/>
          <w:bCs/>
          <w:sz w:val="20"/>
          <w:szCs w:val="20"/>
        </w:rPr>
        <w:t xml:space="preserve">Methodology consists of data, </w:t>
      </w:r>
      <w:r w:rsidR="00FE1526">
        <w:rPr>
          <w:rFonts w:cs="Calibri"/>
          <w:bCs/>
          <w:sz w:val="20"/>
          <w:szCs w:val="20"/>
          <w:lang w:val="en-US"/>
        </w:rPr>
        <w:t>model development</w:t>
      </w:r>
      <w:r w:rsidRPr="00AA50DB">
        <w:rPr>
          <w:rFonts w:cs="Calibri"/>
          <w:bCs/>
          <w:sz w:val="20"/>
          <w:szCs w:val="20"/>
        </w:rPr>
        <w:t xml:space="preserve"> and method</w:t>
      </w:r>
      <w:r w:rsidR="00FE1526">
        <w:rPr>
          <w:rFonts w:cs="Calibri"/>
          <w:bCs/>
          <w:sz w:val="20"/>
          <w:szCs w:val="20"/>
          <w:lang w:val="en-US"/>
        </w:rPr>
        <w:t xml:space="preserve"> used</w:t>
      </w:r>
      <w:r w:rsidRPr="00AA50DB">
        <w:rPr>
          <w:rFonts w:cs="Calibri"/>
          <w:bCs/>
          <w:sz w:val="20"/>
          <w:szCs w:val="20"/>
        </w:rPr>
        <w:t xml:space="preserve">. The paper can be either quantitative or qualitative. However, if the paper is quantitative, equations may appear in line with the text, if they are simple, short, and not of major importance; e.g., a = b/c. Important equations appear on their own line. </w:t>
      </w:r>
      <w:r w:rsidRPr="00AA50DB">
        <w:rPr>
          <w:rFonts w:cs="Calibri"/>
          <w:bCs/>
          <w:sz w:val="20"/>
          <w:szCs w:val="20"/>
        </w:rPr>
        <w:lastRenderedPageBreak/>
        <w:t>Principal equations are numbered, with the equation number placed within parentheses and right justified. Authors are strongly encouraged to use MS Word Equation Editor or Math Type to create both in-text and display equations. Equations are considered to be part of a sentence and should be punctuated accordingly.</w:t>
      </w:r>
    </w:p>
    <w:p w:rsidR="0030106B" w:rsidRPr="00AA50DB" w:rsidRDefault="0030106B" w:rsidP="0030106B">
      <w:pPr>
        <w:spacing w:after="120"/>
        <w:ind w:firstLine="540"/>
        <w:jc w:val="both"/>
        <w:rPr>
          <w:rFonts w:cs="Calibri"/>
          <w:bCs/>
          <w:sz w:val="20"/>
          <w:szCs w:val="20"/>
        </w:rPr>
      </w:pPr>
      <w:r w:rsidRPr="00AA50DB">
        <w:rPr>
          <w:rFonts w:cs="Calibri"/>
          <w:bCs/>
          <w:sz w:val="20"/>
          <w:szCs w:val="20"/>
        </w:rPr>
        <w:t xml:space="preserve">To set the style, type Equation in the style box. But this style only set the tab stop position. To put the equation on the right place just press tab button one time. And to type the equation number, press tab button once again from the right side of the equation.  </w:t>
      </w:r>
    </w:p>
    <w:p w:rsidR="0030106B" w:rsidRPr="00AA50DB" w:rsidRDefault="0030106B" w:rsidP="0030106B">
      <w:pPr>
        <w:spacing w:after="120"/>
        <w:jc w:val="both"/>
        <w:rPr>
          <w:rFonts w:cs="Calibri"/>
          <w:bCs/>
          <w:sz w:val="20"/>
          <w:szCs w:val="20"/>
        </w:rPr>
      </w:pPr>
      <w:r w:rsidRPr="00AA50DB">
        <w:rPr>
          <w:rFonts w:cs="Calibri"/>
          <w:bCs/>
          <w:sz w:val="20"/>
          <w:szCs w:val="20"/>
        </w:rPr>
        <w:tab/>
        <w:t xml:space="preserve"> </w:t>
      </w:r>
      <w:r w:rsidRPr="00AA50DB">
        <w:rPr>
          <w:position w:val="-10"/>
          <w:sz w:val="20"/>
          <w:szCs w:val="2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10" o:title=""/>
          </v:shape>
          <o:OLEObject Type="Embed" ProgID="Equation.DSMT4" ShapeID="_x0000_i1025" DrawAspect="Content" ObjectID="_1690009873" r:id="rId11"/>
        </w:object>
      </w:r>
      <w:r w:rsidRPr="00AA50DB">
        <w:rPr>
          <w:rFonts w:cs="Calibri"/>
          <w:bCs/>
          <w:sz w:val="20"/>
          <w:szCs w:val="20"/>
        </w:rPr>
        <w:tab/>
      </w:r>
      <w:r w:rsidRPr="00AA50DB">
        <w:rPr>
          <w:rFonts w:cs="Calibri"/>
          <w:bCs/>
          <w:sz w:val="20"/>
          <w:szCs w:val="20"/>
        </w:rPr>
        <w:tab/>
      </w:r>
      <w:r w:rsidRPr="00AA50DB">
        <w:rPr>
          <w:rFonts w:cs="Calibri"/>
          <w:bCs/>
          <w:sz w:val="20"/>
          <w:szCs w:val="20"/>
        </w:rPr>
        <w:tab/>
      </w:r>
      <w:r w:rsidRPr="00AA50DB">
        <w:rPr>
          <w:rFonts w:cs="Calibri"/>
          <w:bCs/>
          <w:sz w:val="20"/>
          <w:szCs w:val="20"/>
        </w:rPr>
        <w:tab/>
      </w:r>
      <w:r w:rsidRPr="00AA50DB">
        <w:rPr>
          <w:rFonts w:cs="Calibri"/>
          <w:bCs/>
          <w:sz w:val="20"/>
          <w:szCs w:val="20"/>
        </w:rPr>
        <w:tab/>
      </w:r>
      <w:r w:rsidRPr="00AA50DB">
        <w:rPr>
          <w:rFonts w:cs="Calibri"/>
          <w:bCs/>
          <w:sz w:val="20"/>
          <w:szCs w:val="20"/>
        </w:rPr>
        <w:tab/>
        <w:t xml:space="preserve">       (1)</w:t>
      </w:r>
    </w:p>
    <w:p w:rsidR="0030106B" w:rsidRPr="00AA50DB" w:rsidRDefault="0030106B" w:rsidP="00311E6B">
      <w:pPr>
        <w:spacing w:after="120" w:line="276" w:lineRule="auto"/>
        <w:rPr>
          <w:rFonts w:eastAsia="Palatino Linotype"/>
          <w:bCs/>
          <w:sz w:val="20"/>
          <w:szCs w:val="20"/>
          <w:lang w:val="en-US"/>
        </w:rPr>
      </w:pPr>
    </w:p>
    <w:p w:rsidR="004701DB" w:rsidRPr="00AA50DB" w:rsidRDefault="00871FD5" w:rsidP="00420C78">
      <w:pPr>
        <w:spacing w:after="0" w:line="276" w:lineRule="auto"/>
        <w:rPr>
          <w:rFonts w:eastAsia="Palatino Linotype"/>
          <w:b/>
          <w:sz w:val="20"/>
          <w:szCs w:val="20"/>
          <w:lang w:val="en-US"/>
        </w:rPr>
      </w:pPr>
      <w:r w:rsidRPr="00AA50DB">
        <w:rPr>
          <w:rFonts w:eastAsia="Palatino Linotype"/>
          <w:b/>
          <w:sz w:val="20"/>
          <w:szCs w:val="20"/>
          <w:lang w:val="en-US"/>
        </w:rPr>
        <w:t>3.1. Data</w:t>
      </w:r>
    </w:p>
    <w:p w:rsidR="00FE1526" w:rsidRDefault="00420C78" w:rsidP="00FE1526">
      <w:pPr>
        <w:spacing w:after="0" w:line="276" w:lineRule="auto"/>
        <w:jc w:val="both"/>
        <w:rPr>
          <w:rFonts w:cs="Calibri"/>
          <w:bCs/>
          <w:sz w:val="20"/>
          <w:szCs w:val="20"/>
        </w:rPr>
      </w:pPr>
      <w:r w:rsidRPr="00AA50DB">
        <w:rPr>
          <w:rFonts w:cs="Calibri"/>
          <w:bCs/>
          <w:sz w:val="20"/>
          <w:szCs w:val="20"/>
        </w:rPr>
        <w:t xml:space="preserve">This section consists of </w:t>
      </w:r>
      <w:r w:rsidR="00FE1526">
        <w:rPr>
          <w:rFonts w:cs="Calibri"/>
          <w:bCs/>
          <w:sz w:val="20"/>
          <w:szCs w:val="20"/>
          <w:lang w:val="en-US"/>
        </w:rPr>
        <w:t>explanation</w:t>
      </w:r>
      <w:r w:rsidR="00FE1526" w:rsidRPr="00FE1526">
        <w:rPr>
          <w:rFonts w:cs="Calibri"/>
          <w:bCs/>
          <w:sz w:val="20"/>
          <w:szCs w:val="20"/>
        </w:rPr>
        <w:t xml:space="preserve"> about the data used in this study and why</w:t>
      </w:r>
      <w:r w:rsidR="00FE1526">
        <w:rPr>
          <w:rFonts w:cs="Calibri"/>
          <w:bCs/>
          <w:sz w:val="20"/>
          <w:szCs w:val="20"/>
          <w:lang w:val="en-US"/>
        </w:rPr>
        <w:t>, with respect to the requirement of the method(s) used</w:t>
      </w:r>
      <w:r w:rsidR="00FE1526" w:rsidRPr="00FE1526">
        <w:rPr>
          <w:rFonts w:cs="Calibri"/>
          <w:bCs/>
          <w:sz w:val="20"/>
          <w:szCs w:val="20"/>
        </w:rPr>
        <w:t>.</w:t>
      </w:r>
    </w:p>
    <w:p w:rsidR="00420C78" w:rsidRPr="00AA50DB" w:rsidRDefault="00420C78" w:rsidP="00420C78">
      <w:pPr>
        <w:spacing w:after="0" w:line="276" w:lineRule="auto"/>
        <w:rPr>
          <w:rFonts w:eastAsia="Palatino Linotype"/>
          <w:b/>
          <w:sz w:val="20"/>
          <w:szCs w:val="20"/>
          <w:lang w:val="en-US"/>
        </w:rPr>
      </w:pPr>
    </w:p>
    <w:p w:rsidR="00871FD5" w:rsidRPr="00AA50DB" w:rsidRDefault="00871FD5" w:rsidP="00420C78">
      <w:pPr>
        <w:spacing w:after="0" w:line="276" w:lineRule="auto"/>
        <w:rPr>
          <w:rFonts w:eastAsia="Palatino Linotype"/>
          <w:b/>
          <w:sz w:val="20"/>
          <w:szCs w:val="20"/>
          <w:lang w:val="en-US"/>
        </w:rPr>
      </w:pPr>
      <w:r w:rsidRPr="00AA50DB">
        <w:rPr>
          <w:rFonts w:eastAsia="Palatino Linotype"/>
          <w:b/>
          <w:sz w:val="20"/>
          <w:szCs w:val="20"/>
          <w:lang w:val="en-US"/>
        </w:rPr>
        <w:t>3.2. Model Development</w:t>
      </w:r>
    </w:p>
    <w:p w:rsidR="00FE1526" w:rsidRDefault="00420C78" w:rsidP="00B92756">
      <w:pPr>
        <w:spacing w:after="0" w:line="276" w:lineRule="auto"/>
        <w:jc w:val="both"/>
        <w:rPr>
          <w:rFonts w:cs="Calibri"/>
          <w:bCs/>
          <w:sz w:val="20"/>
          <w:szCs w:val="20"/>
        </w:rPr>
      </w:pPr>
      <w:r w:rsidRPr="00AA50DB">
        <w:rPr>
          <w:rFonts w:cs="Calibri"/>
          <w:bCs/>
          <w:sz w:val="20"/>
          <w:szCs w:val="20"/>
        </w:rPr>
        <w:t xml:space="preserve">This section consists of </w:t>
      </w:r>
      <w:r w:rsidR="00B92756">
        <w:rPr>
          <w:rFonts w:cs="Calibri"/>
          <w:bCs/>
          <w:sz w:val="20"/>
          <w:szCs w:val="20"/>
          <w:lang w:val="en-US"/>
        </w:rPr>
        <w:t>explanation of the</w:t>
      </w:r>
      <w:r w:rsidR="00FE1526" w:rsidRPr="00FE1526">
        <w:rPr>
          <w:rFonts w:cs="Calibri"/>
          <w:bCs/>
          <w:sz w:val="20"/>
          <w:szCs w:val="20"/>
        </w:rPr>
        <w:t xml:space="preserve"> proposed models, its </w:t>
      </w:r>
      <w:r w:rsidR="00B92756">
        <w:rPr>
          <w:rFonts w:cs="Calibri"/>
          <w:bCs/>
          <w:sz w:val="20"/>
          <w:szCs w:val="20"/>
          <w:lang w:val="en-US"/>
        </w:rPr>
        <w:t xml:space="preserve">main </w:t>
      </w:r>
      <w:r w:rsidR="00FE1526" w:rsidRPr="00FE1526">
        <w:rPr>
          <w:rFonts w:cs="Calibri"/>
          <w:bCs/>
          <w:sz w:val="20"/>
          <w:szCs w:val="20"/>
        </w:rPr>
        <w:t xml:space="preserve">references, its modification, etc. </w:t>
      </w:r>
      <w:r w:rsidR="00B92756">
        <w:rPr>
          <w:rFonts w:cs="Calibri"/>
          <w:bCs/>
          <w:sz w:val="20"/>
          <w:szCs w:val="20"/>
          <w:lang w:val="en-US"/>
        </w:rPr>
        <w:t xml:space="preserve">The </w:t>
      </w:r>
      <w:r w:rsidR="00FE1526" w:rsidRPr="00FE1526">
        <w:rPr>
          <w:rFonts w:cs="Calibri"/>
          <w:bCs/>
          <w:sz w:val="20"/>
          <w:szCs w:val="20"/>
        </w:rPr>
        <w:t>hypotheses</w:t>
      </w:r>
      <w:r w:rsidR="00B92756">
        <w:rPr>
          <w:rFonts w:cs="Calibri"/>
          <w:bCs/>
          <w:sz w:val="20"/>
          <w:szCs w:val="20"/>
          <w:lang w:val="en-US"/>
        </w:rPr>
        <w:t>, if any, wi</w:t>
      </w:r>
      <w:r w:rsidR="00FB2829">
        <w:rPr>
          <w:rFonts w:cs="Calibri"/>
          <w:bCs/>
          <w:sz w:val="20"/>
          <w:szCs w:val="20"/>
          <w:lang w:val="en-US"/>
        </w:rPr>
        <w:t>ll be explained in this section</w:t>
      </w:r>
      <w:r w:rsidR="00FE1526" w:rsidRPr="00FE1526">
        <w:rPr>
          <w:rFonts w:cs="Calibri"/>
          <w:bCs/>
          <w:sz w:val="20"/>
          <w:szCs w:val="20"/>
        </w:rPr>
        <w:t>.</w:t>
      </w:r>
    </w:p>
    <w:p w:rsidR="00420C78" w:rsidRPr="00AA50DB" w:rsidRDefault="00420C78" w:rsidP="00420C78">
      <w:pPr>
        <w:spacing w:after="0" w:line="276" w:lineRule="auto"/>
        <w:rPr>
          <w:rFonts w:eastAsia="Palatino Linotype"/>
          <w:b/>
          <w:sz w:val="20"/>
          <w:szCs w:val="20"/>
          <w:lang w:val="en-US"/>
        </w:rPr>
      </w:pPr>
    </w:p>
    <w:p w:rsidR="0030573F" w:rsidRPr="00AA50DB" w:rsidRDefault="00871FD5" w:rsidP="00420C78">
      <w:pPr>
        <w:spacing w:after="0" w:line="276" w:lineRule="auto"/>
        <w:rPr>
          <w:rFonts w:eastAsia="Palatino Linotype"/>
          <w:b/>
          <w:sz w:val="20"/>
          <w:szCs w:val="20"/>
          <w:lang w:val="en-US"/>
        </w:rPr>
      </w:pPr>
      <w:r w:rsidRPr="00AA50DB">
        <w:rPr>
          <w:rFonts w:eastAsia="Palatino Linotype"/>
          <w:b/>
          <w:sz w:val="20"/>
          <w:szCs w:val="20"/>
          <w:lang w:val="en-US"/>
        </w:rPr>
        <w:t>3.3. Method</w:t>
      </w:r>
    </w:p>
    <w:p w:rsidR="00FB2829" w:rsidRDefault="00420C78" w:rsidP="00FB2829">
      <w:pPr>
        <w:spacing w:after="120" w:line="276" w:lineRule="auto"/>
        <w:jc w:val="both"/>
        <w:rPr>
          <w:rFonts w:cs="Calibri"/>
          <w:bCs/>
          <w:sz w:val="20"/>
          <w:szCs w:val="20"/>
        </w:rPr>
      </w:pPr>
      <w:r w:rsidRPr="00AA50DB">
        <w:rPr>
          <w:rFonts w:cs="Calibri"/>
          <w:bCs/>
          <w:sz w:val="20"/>
          <w:szCs w:val="20"/>
        </w:rPr>
        <w:t xml:space="preserve">This section consists of </w:t>
      </w:r>
      <w:r w:rsidR="00FB2829">
        <w:rPr>
          <w:rFonts w:cs="Calibri"/>
          <w:bCs/>
          <w:sz w:val="20"/>
          <w:szCs w:val="20"/>
          <w:lang w:val="en-US"/>
        </w:rPr>
        <w:t>explanation</w:t>
      </w:r>
      <w:r w:rsidR="00FB2829" w:rsidRPr="00FB2829">
        <w:rPr>
          <w:rFonts w:cs="Calibri"/>
          <w:bCs/>
          <w:sz w:val="20"/>
          <w:szCs w:val="20"/>
        </w:rPr>
        <w:t xml:space="preserve"> </w:t>
      </w:r>
      <w:r w:rsidR="00FB2829">
        <w:rPr>
          <w:rFonts w:cs="Calibri"/>
          <w:bCs/>
          <w:sz w:val="20"/>
          <w:szCs w:val="20"/>
          <w:lang w:val="en-US"/>
        </w:rPr>
        <w:t xml:space="preserve">of </w:t>
      </w:r>
      <w:r w:rsidR="00FB2829" w:rsidRPr="00FB2829">
        <w:rPr>
          <w:rFonts w:cs="Calibri"/>
          <w:bCs/>
          <w:sz w:val="20"/>
          <w:szCs w:val="20"/>
        </w:rPr>
        <w:t>the method</w:t>
      </w:r>
      <w:r w:rsidR="00FB2829">
        <w:rPr>
          <w:rFonts w:cs="Calibri"/>
          <w:bCs/>
          <w:sz w:val="20"/>
          <w:szCs w:val="20"/>
          <w:lang w:val="en-US"/>
        </w:rPr>
        <w:t>(s)</w:t>
      </w:r>
      <w:r w:rsidR="00FB2829" w:rsidRPr="00FB2829">
        <w:rPr>
          <w:rFonts w:cs="Calibri"/>
          <w:bCs/>
          <w:sz w:val="20"/>
          <w:szCs w:val="20"/>
        </w:rPr>
        <w:t xml:space="preserve"> used, </w:t>
      </w:r>
      <w:r w:rsidR="00FB2829">
        <w:rPr>
          <w:rFonts w:cs="Calibri"/>
          <w:bCs/>
          <w:sz w:val="20"/>
          <w:szCs w:val="20"/>
          <w:lang w:val="en-US"/>
        </w:rPr>
        <w:t>and why it is (they are) used. Why not other methods</w:t>
      </w:r>
      <w:r w:rsidR="00ED6391">
        <w:rPr>
          <w:rFonts w:cs="Calibri"/>
          <w:bCs/>
          <w:sz w:val="20"/>
          <w:szCs w:val="20"/>
          <w:lang w:val="en-US"/>
        </w:rPr>
        <w:t>.</w:t>
      </w:r>
      <w:r w:rsidR="00FB2829">
        <w:rPr>
          <w:rFonts w:cs="Calibri"/>
          <w:bCs/>
          <w:sz w:val="20"/>
          <w:szCs w:val="20"/>
          <w:lang w:val="en-US"/>
        </w:rPr>
        <w:t xml:space="preserve"> </w:t>
      </w:r>
      <w:r w:rsidR="00FB2829" w:rsidRPr="00FB2829">
        <w:rPr>
          <w:rFonts w:cs="Calibri"/>
          <w:bCs/>
          <w:sz w:val="20"/>
          <w:szCs w:val="20"/>
        </w:rPr>
        <w:t>Refer to the original references of the inventor</w:t>
      </w:r>
      <w:r w:rsidR="00FB2829">
        <w:rPr>
          <w:rFonts w:cs="Calibri"/>
          <w:bCs/>
          <w:sz w:val="20"/>
          <w:szCs w:val="20"/>
          <w:lang w:val="en-US"/>
        </w:rPr>
        <w:t xml:space="preserve"> of the method first</w:t>
      </w:r>
      <w:r w:rsidR="00FB2829" w:rsidRPr="00FB2829">
        <w:rPr>
          <w:rFonts w:cs="Calibri"/>
          <w:bCs/>
          <w:sz w:val="20"/>
          <w:szCs w:val="20"/>
        </w:rPr>
        <w:t xml:space="preserve">, </w:t>
      </w:r>
      <w:r w:rsidR="00FB2829">
        <w:rPr>
          <w:rFonts w:cs="Calibri"/>
          <w:bCs/>
          <w:sz w:val="20"/>
          <w:szCs w:val="20"/>
          <w:lang w:val="en-US"/>
        </w:rPr>
        <w:t xml:space="preserve">then refer to others, such as </w:t>
      </w:r>
      <w:r w:rsidR="00FB2829" w:rsidRPr="00FB2829">
        <w:rPr>
          <w:rFonts w:cs="Calibri"/>
          <w:bCs/>
          <w:sz w:val="20"/>
          <w:szCs w:val="20"/>
        </w:rPr>
        <w:t>journals and/or international textbook.</w:t>
      </w:r>
    </w:p>
    <w:p w:rsidR="0030573F" w:rsidRPr="00AA50DB" w:rsidRDefault="0030573F" w:rsidP="0030573F">
      <w:pPr>
        <w:spacing w:after="120" w:line="276" w:lineRule="auto"/>
        <w:rPr>
          <w:rFonts w:eastAsia="Palatino Linotype"/>
          <w:b/>
          <w:sz w:val="20"/>
          <w:szCs w:val="20"/>
          <w:lang w:val="en-US"/>
        </w:rPr>
      </w:pPr>
    </w:p>
    <w:p w:rsidR="0030573F" w:rsidRPr="00AA50DB" w:rsidRDefault="0030573F" w:rsidP="0030573F">
      <w:pPr>
        <w:spacing w:after="120" w:line="276" w:lineRule="auto"/>
        <w:rPr>
          <w:rFonts w:eastAsia="Palatino Linotype"/>
          <w:b/>
          <w:sz w:val="20"/>
          <w:szCs w:val="20"/>
          <w:lang w:val="en-US"/>
        </w:rPr>
      </w:pPr>
      <w:r w:rsidRPr="00AA50DB">
        <w:rPr>
          <w:rFonts w:eastAsia="Palatino Linotype"/>
          <w:b/>
          <w:sz w:val="20"/>
          <w:szCs w:val="20"/>
          <w:lang w:val="en-US"/>
        </w:rPr>
        <w:t>IV. RESULTS AND ANALYSIS</w:t>
      </w:r>
    </w:p>
    <w:p w:rsidR="0030573F"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4.1. Results</w:t>
      </w:r>
    </w:p>
    <w:p w:rsidR="00FB2829" w:rsidRDefault="00A118DB" w:rsidP="00A118DB">
      <w:pPr>
        <w:spacing w:after="0" w:line="276" w:lineRule="auto"/>
        <w:jc w:val="both"/>
        <w:rPr>
          <w:rFonts w:cs="Calibri"/>
          <w:bCs/>
          <w:sz w:val="20"/>
          <w:szCs w:val="20"/>
        </w:rPr>
      </w:pPr>
      <w:r>
        <w:rPr>
          <w:rFonts w:cs="Calibri"/>
          <w:bCs/>
          <w:sz w:val="20"/>
          <w:szCs w:val="20"/>
        </w:rPr>
        <w:t>This section consists of</w:t>
      </w:r>
      <w:r w:rsidR="00FB2829">
        <w:rPr>
          <w:rFonts w:cs="Calibri"/>
          <w:bCs/>
          <w:sz w:val="20"/>
          <w:szCs w:val="20"/>
          <w:lang w:val="en-US"/>
        </w:rPr>
        <w:t xml:space="preserve"> presentation of</w:t>
      </w:r>
      <w:r w:rsidR="00FB2829" w:rsidRPr="00FB2829">
        <w:rPr>
          <w:rFonts w:cs="Calibri"/>
          <w:bCs/>
          <w:sz w:val="20"/>
          <w:szCs w:val="20"/>
        </w:rPr>
        <w:t xml:space="preserve"> all the results</w:t>
      </w:r>
      <w:r>
        <w:rPr>
          <w:rFonts w:cs="Calibri"/>
          <w:bCs/>
          <w:sz w:val="20"/>
          <w:szCs w:val="20"/>
          <w:lang w:val="en-US"/>
        </w:rPr>
        <w:t xml:space="preserve"> </w:t>
      </w:r>
      <w:r w:rsidR="00FB2829" w:rsidRPr="00FB2829">
        <w:rPr>
          <w:rFonts w:cs="Calibri"/>
          <w:bCs/>
          <w:sz w:val="20"/>
          <w:szCs w:val="20"/>
        </w:rPr>
        <w:t xml:space="preserve">in tables, graphs, etc. and </w:t>
      </w:r>
      <w:r>
        <w:rPr>
          <w:rFonts w:cs="Calibri"/>
          <w:bCs/>
          <w:sz w:val="20"/>
          <w:szCs w:val="20"/>
          <w:lang w:val="en-US"/>
        </w:rPr>
        <w:t>the description of</w:t>
      </w:r>
      <w:r w:rsidR="00FB2829" w:rsidRPr="00FB2829">
        <w:rPr>
          <w:rFonts w:cs="Calibri"/>
          <w:bCs/>
          <w:sz w:val="20"/>
          <w:szCs w:val="20"/>
        </w:rPr>
        <w:t xml:space="preserve"> those numbers and figures.</w:t>
      </w:r>
    </w:p>
    <w:p w:rsidR="00420C78" w:rsidRPr="00AA50DB" w:rsidRDefault="00420C78" w:rsidP="00420C78">
      <w:pPr>
        <w:spacing w:after="0" w:line="276" w:lineRule="auto"/>
        <w:rPr>
          <w:rFonts w:eastAsia="Palatino Linotype"/>
          <w:b/>
          <w:sz w:val="20"/>
          <w:szCs w:val="20"/>
          <w:lang w:val="en-US"/>
        </w:rPr>
      </w:pP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4.2. Robustness Test</w:t>
      </w:r>
    </w:p>
    <w:p w:rsidR="00A118DB" w:rsidRDefault="00420C78" w:rsidP="00420C78">
      <w:pPr>
        <w:spacing w:after="0" w:line="276" w:lineRule="auto"/>
        <w:rPr>
          <w:rFonts w:cs="Calibri"/>
          <w:bCs/>
          <w:sz w:val="20"/>
          <w:szCs w:val="20"/>
          <w:lang w:val="en-US"/>
        </w:rPr>
      </w:pPr>
      <w:r w:rsidRPr="00AA50DB">
        <w:rPr>
          <w:rFonts w:cs="Calibri"/>
          <w:bCs/>
          <w:sz w:val="20"/>
          <w:szCs w:val="20"/>
        </w:rPr>
        <w:t xml:space="preserve">This section consists of </w:t>
      </w:r>
      <w:r w:rsidR="00A118DB">
        <w:rPr>
          <w:rFonts w:cs="Calibri"/>
          <w:bCs/>
          <w:sz w:val="20"/>
          <w:szCs w:val="20"/>
          <w:lang w:val="en-US"/>
        </w:rPr>
        <w:t xml:space="preserve">one or more test to check the robustness of the results, to ensure that the results are </w:t>
      </w:r>
      <w:r w:rsidR="009D62B7">
        <w:rPr>
          <w:rFonts w:cs="Calibri"/>
          <w:bCs/>
          <w:sz w:val="20"/>
          <w:szCs w:val="20"/>
          <w:lang w:val="en-US"/>
        </w:rPr>
        <w:t>robust and meaningful</w:t>
      </w:r>
      <w:r w:rsidR="00A118DB">
        <w:rPr>
          <w:rFonts w:cs="Calibri"/>
          <w:bCs/>
          <w:sz w:val="20"/>
          <w:szCs w:val="20"/>
          <w:lang w:val="en-US"/>
        </w:rPr>
        <w:t>.</w:t>
      </w:r>
    </w:p>
    <w:p w:rsidR="00420C78" w:rsidRPr="00AA50DB" w:rsidRDefault="00420C78" w:rsidP="00420C78">
      <w:pPr>
        <w:spacing w:after="0" w:line="276" w:lineRule="auto"/>
        <w:rPr>
          <w:rFonts w:eastAsia="Palatino Linotype"/>
          <w:b/>
          <w:sz w:val="20"/>
          <w:szCs w:val="20"/>
          <w:lang w:val="en-US"/>
        </w:rPr>
      </w:pP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4.3. Analysis</w:t>
      </w:r>
    </w:p>
    <w:p w:rsidR="009D62B7" w:rsidRDefault="00420C78" w:rsidP="00E40DF8">
      <w:pPr>
        <w:spacing w:after="120" w:line="276" w:lineRule="auto"/>
        <w:jc w:val="both"/>
        <w:rPr>
          <w:rFonts w:cs="Calibri"/>
          <w:bCs/>
          <w:sz w:val="20"/>
          <w:szCs w:val="20"/>
        </w:rPr>
      </w:pPr>
      <w:r w:rsidRPr="00AA50DB">
        <w:rPr>
          <w:rFonts w:cs="Calibri"/>
          <w:bCs/>
          <w:sz w:val="20"/>
          <w:szCs w:val="20"/>
        </w:rPr>
        <w:lastRenderedPageBreak/>
        <w:t xml:space="preserve">This section consists of </w:t>
      </w:r>
      <w:r w:rsidR="009D62B7">
        <w:rPr>
          <w:rFonts w:cs="Calibri"/>
          <w:bCs/>
          <w:sz w:val="20"/>
          <w:szCs w:val="20"/>
          <w:lang w:val="en-US"/>
        </w:rPr>
        <w:t>critical discussion on</w:t>
      </w:r>
      <w:r w:rsidR="009D62B7" w:rsidRPr="009D62B7">
        <w:rPr>
          <w:rFonts w:cs="Calibri"/>
          <w:bCs/>
          <w:sz w:val="20"/>
          <w:szCs w:val="20"/>
        </w:rPr>
        <w:t xml:space="preserve"> the findings, </w:t>
      </w:r>
      <w:r w:rsidR="009D62B7">
        <w:rPr>
          <w:rFonts w:cs="Calibri"/>
          <w:bCs/>
          <w:sz w:val="20"/>
          <w:szCs w:val="20"/>
          <w:lang w:val="en-US"/>
        </w:rPr>
        <w:t>explanation of</w:t>
      </w:r>
      <w:r w:rsidR="009D62B7" w:rsidRPr="009D62B7">
        <w:rPr>
          <w:rFonts w:cs="Calibri"/>
          <w:bCs/>
          <w:sz w:val="20"/>
          <w:szCs w:val="20"/>
        </w:rPr>
        <w:t xml:space="preserve"> the </w:t>
      </w:r>
      <w:r w:rsidR="009D62B7">
        <w:rPr>
          <w:rFonts w:cs="Calibri"/>
          <w:bCs/>
          <w:sz w:val="20"/>
          <w:szCs w:val="20"/>
          <w:lang w:val="en-US"/>
        </w:rPr>
        <w:t>novelty of the</w:t>
      </w:r>
      <w:r w:rsidR="009D62B7" w:rsidRPr="009D62B7">
        <w:rPr>
          <w:rFonts w:cs="Calibri"/>
          <w:bCs/>
          <w:sz w:val="20"/>
          <w:szCs w:val="20"/>
        </w:rPr>
        <w:t xml:space="preserve"> results of the study, justifications of the results, and </w:t>
      </w:r>
      <w:r w:rsidR="00E40DF8">
        <w:rPr>
          <w:rFonts w:cs="Calibri"/>
          <w:bCs/>
          <w:sz w:val="20"/>
          <w:szCs w:val="20"/>
          <w:lang w:val="en-US"/>
        </w:rPr>
        <w:t xml:space="preserve">discussions </w:t>
      </w:r>
      <w:r w:rsidR="009D62B7" w:rsidRPr="009D62B7">
        <w:rPr>
          <w:rFonts w:cs="Calibri"/>
          <w:bCs/>
          <w:sz w:val="20"/>
          <w:szCs w:val="20"/>
        </w:rPr>
        <w:t xml:space="preserve"> how do the results differ or equate to other related studies.</w:t>
      </w:r>
    </w:p>
    <w:p w:rsidR="00420C78" w:rsidRPr="00AA50DB" w:rsidRDefault="00420C78" w:rsidP="00420C78">
      <w:pPr>
        <w:spacing w:after="120" w:line="276" w:lineRule="auto"/>
        <w:rPr>
          <w:rFonts w:eastAsia="Palatino Linotype"/>
          <w:b/>
          <w:sz w:val="20"/>
          <w:szCs w:val="20"/>
          <w:lang w:val="en-US"/>
        </w:rPr>
      </w:pPr>
    </w:p>
    <w:p w:rsidR="00975E37" w:rsidRPr="00AA50DB" w:rsidRDefault="00975E37" w:rsidP="00975E37">
      <w:pPr>
        <w:spacing w:after="120" w:line="276" w:lineRule="auto"/>
        <w:rPr>
          <w:rFonts w:eastAsia="Palatino Linotype"/>
          <w:b/>
          <w:sz w:val="20"/>
          <w:szCs w:val="20"/>
          <w:lang w:val="en-US"/>
        </w:rPr>
      </w:pPr>
      <w:r w:rsidRPr="00AA50DB">
        <w:rPr>
          <w:rFonts w:eastAsia="Palatino Linotype"/>
          <w:b/>
          <w:sz w:val="20"/>
          <w:szCs w:val="20"/>
          <w:lang w:val="en-US"/>
        </w:rPr>
        <w:t>V. CONCLUSION AND RECOMMENDATION</w:t>
      </w: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5.1. Conclusion</w:t>
      </w:r>
    </w:p>
    <w:p w:rsidR="00E40DF8" w:rsidRDefault="00420C78" w:rsidP="0081496A">
      <w:pPr>
        <w:spacing w:after="0" w:line="276" w:lineRule="auto"/>
        <w:jc w:val="both"/>
        <w:rPr>
          <w:rFonts w:cs="Calibri"/>
          <w:bCs/>
          <w:sz w:val="20"/>
          <w:szCs w:val="20"/>
        </w:rPr>
      </w:pPr>
      <w:r w:rsidRPr="00AA50DB">
        <w:rPr>
          <w:rFonts w:cs="Calibri"/>
          <w:bCs/>
          <w:sz w:val="20"/>
          <w:szCs w:val="20"/>
        </w:rPr>
        <w:t xml:space="preserve">This section consists of </w:t>
      </w:r>
      <w:r w:rsidR="00E40DF8">
        <w:rPr>
          <w:rFonts w:cs="Calibri"/>
          <w:bCs/>
          <w:sz w:val="20"/>
          <w:szCs w:val="20"/>
          <w:lang w:val="en-US"/>
        </w:rPr>
        <w:t>explanation of</w:t>
      </w:r>
      <w:r w:rsidR="00E40DF8" w:rsidRPr="00E40DF8">
        <w:rPr>
          <w:rFonts w:cs="Calibri"/>
          <w:bCs/>
          <w:sz w:val="20"/>
          <w:szCs w:val="20"/>
        </w:rPr>
        <w:t xml:space="preserve"> the </w:t>
      </w:r>
      <w:r w:rsidR="00E40DF8">
        <w:rPr>
          <w:rFonts w:cs="Calibri"/>
          <w:bCs/>
          <w:sz w:val="20"/>
          <w:szCs w:val="20"/>
          <w:lang w:val="en-US"/>
        </w:rPr>
        <w:t>findings</w:t>
      </w:r>
      <w:r w:rsidR="00E40DF8" w:rsidRPr="00E40DF8">
        <w:rPr>
          <w:rFonts w:cs="Calibri"/>
          <w:bCs/>
          <w:sz w:val="20"/>
          <w:szCs w:val="20"/>
        </w:rPr>
        <w:t xml:space="preserve"> of the research questions. </w:t>
      </w:r>
      <w:r w:rsidR="00E40DF8">
        <w:rPr>
          <w:rFonts w:cs="Calibri"/>
          <w:bCs/>
          <w:sz w:val="20"/>
          <w:szCs w:val="20"/>
          <w:lang w:val="en-US"/>
        </w:rPr>
        <w:t>And, if any, the explanations of</w:t>
      </w:r>
      <w:r w:rsidR="00E40DF8" w:rsidRPr="00E40DF8">
        <w:rPr>
          <w:rFonts w:cs="Calibri"/>
          <w:bCs/>
          <w:sz w:val="20"/>
          <w:szCs w:val="20"/>
        </w:rPr>
        <w:t xml:space="preserve"> other findings.</w:t>
      </w:r>
    </w:p>
    <w:p w:rsidR="00420C78" w:rsidRPr="00AA50DB" w:rsidRDefault="00420C78" w:rsidP="00420C78">
      <w:pPr>
        <w:spacing w:after="0" w:line="276" w:lineRule="auto"/>
        <w:rPr>
          <w:rFonts w:eastAsia="Palatino Linotype"/>
          <w:b/>
          <w:sz w:val="20"/>
          <w:szCs w:val="20"/>
          <w:lang w:val="en-US"/>
        </w:rPr>
      </w:pPr>
    </w:p>
    <w:p w:rsidR="00975E37" w:rsidRPr="00AA50DB" w:rsidRDefault="00975E37" w:rsidP="00420C78">
      <w:pPr>
        <w:spacing w:after="0" w:line="276" w:lineRule="auto"/>
        <w:rPr>
          <w:rFonts w:eastAsia="Palatino Linotype"/>
          <w:b/>
          <w:sz w:val="20"/>
          <w:szCs w:val="20"/>
          <w:lang w:val="en-US"/>
        </w:rPr>
      </w:pPr>
      <w:r w:rsidRPr="00AA50DB">
        <w:rPr>
          <w:rFonts w:eastAsia="Palatino Linotype"/>
          <w:b/>
          <w:sz w:val="20"/>
          <w:szCs w:val="20"/>
          <w:lang w:val="en-US"/>
        </w:rPr>
        <w:t>5.2. Recommendation</w:t>
      </w:r>
    </w:p>
    <w:p w:rsidR="00420C78" w:rsidRPr="00AA50DB" w:rsidRDefault="00420C78" w:rsidP="00E40DF8">
      <w:pPr>
        <w:spacing w:after="120" w:line="276" w:lineRule="auto"/>
        <w:rPr>
          <w:rFonts w:cs="Calibri"/>
          <w:bCs/>
          <w:sz w:val="20"/>
          <w:szCs w:val="20"/>
        </w:rPr>
      </w:pPr>
      <w:r w:rsidRPr="00AA50DB">
        <w:rPr>
          <w:rFonts w:cs="Calibri"/>
          <w:bCs/>
          <w:sz w:val="20"/>
          <w:szCs w:val="20"/>
        </w:rPr>
        <w:t xml:space="preserve">This section consists of </w:t>
      </w:r>
      <w:r w:rsidR="00E40DF8">
        <w:rPr>
          <w:rFonts w:cs="Calibri"/>
          <w:bCs/>
          <w:sz w:val="20"/>
          <w:szCs w:val="20"/>
          <w:lang w:val="en-US"/>
        </w:rPr>
        <w:t>recommendations for practitioner, regulator and academician, based on the findings of this study.</w:t>
      </w:r>
    </w:p>
    <w:p w:rsidR="00420C78" w:rsidRPr="00AA50DB" w:rsidRDefault="00420C78" w:rsidP="00E40DF8">
      <w:pPr>
        <w:spacing w:after="120" w:line="276" w:lineRule="auto"/>
        <w:rPr>
          <w:rFonts w:eastAsia="Palatino Linotype"/>
          <w:b/>
          <w:sz w:val="20"/>
          <w:szCs w:val="20"/>
          <w:lang w:val="en-US"/>
        </w:rPr>
      </w:pPr>
    </w:p>
    <w:p w:rsidR="00975E37" w:rsidRPr="00AA50DB" w:rsidRDefault="00975E37" w:rsidP="00975E37">
      <w:pPr>
        <w:spacing w:after="120" w:line="276" w:lineRule="auto"/>
        <w:rPr>
          <w:rFonts w:eastAsia="Palatino Linotype"/>
          <w:b/>
          <w:sz w:val="20"/>
          <w:szCs w:val="20"/>
          <w:lang w:val="en-US"/>
        </w:rPr>
      </w:pPr>
      <w:r w:rsidRPr="00AA50DB">
        <w:rPr>
          <w:rFonts w:eastAsia="Palatino Linotype"/>
          <w:b/>
          <w:sz w:val="20"/>
          <w:szCs w:val="20"/>
          <w:lang w:val="en-US"/>
        </w:rPr>
        <w:t>REFERENCES</w:t>
      </w:r>
    </w:p>
    <w:p w:rsidR="00975E37" w:rsidRDefault="00975E37" w:rsidP="00975E37">
      <w:pPr>
        <w:spacing w:after="120" w:line="276" w:lineRule="auto"/>
        <w:rPr>
          <w:rFonts w:cs="Calibri"/>
          <w:b/>
          <w:sz w:val="20"/>
          <w:szCs w:val="20"/>
        </w:rPr>
      </w:pPr>
      <w:r w:rsidRPr="00AA50DB">
        <w:rPr>
          <w:rFonts w:cs="Calibri"/>
          <w:sz w:val="20"/>
          <w:szCs w:val="20"/>
        </w:rPr>
        <w:t xml:space="preserve">The References section lists books, articles, and reports that are cited in the paper. </w:t>
      </w:r>
      <w:r w:rsidRPr="00AA50DB">
        <w:rPr>
          <w:rFonts w:cs="Calibri"/>
          <w:b/>
          <w:sz w:val="20"/>
          <w:szCs w:val="20"/>
        </w:rPr>
        <w:t xml:space="preserve">Reference styles used American Psycological Association (APA) using </w:t>
      </w:r>
      <w:r w:rsidRPr="00AA50DB">
        <w:rPr>
          <w:rFonts w:cs="Calibri"/>
          <w:b/>
          <w:i/>
          <w:iCs/>
          <w:sz w:val="20"/>
          <w:szCs w:val="20"/>
          <w:u w:val="single"/>
        </w:rPr>
        <w:t>Mendeley or other standard reference software</w:t>
      </w:r>
      <w:r w:rsidRPr="00AA50DB">
        <w:rPr>
          <w:rFonts w:cs="Calibri"/>
          <w:b/>
          <w:sz w:val="20"/>
          <w:szCs w:val="20"/>
        </w:rPr>
        <w:t>.</w:t>
      </w:r>
    </w:p>
    <w:p w:rsidR="0081496A" w:rsidRPr="0081496A" w:rsidRDefault="0081496A" w:rsidP="0081496A">
      <w:pPr>
        <w:spacing w:after="120" w:line="276" w:lineRule="auto"/>
        <w:jc w:val="both"/>
        <w:rPr>
          <w:rFonts w:eastAsia="Palatino Linotype"/>
          <w:bCs/>
          <w:sz w:val="20"/>
          <w:szCs w:val="20"/>
        </w:rPr>
      </w:pPr>
      <w:r w:rsidRPr="0081496A">
        <w:rPr>
          <w:rFonts w:eastAsia="Palatino Linotype"/>
          <w:bCs/>
          <w:sz w:val="20"/>
          <w:szCs w:val="20"/>
        </w:rPr>
        <w:t>If you are referring to an idea from another work but NOT 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t>Short quotations. If you are directly quoting from a work, you will need to include the author, year of publication, and the page number for the reference (preceded by "p."). Introduce the quotation with a signal phrase that includes the author's last name followed by the date of publication in parentheses. According to Jones (1998, p.199), "Students often had difficulty using APA style, especially when it was their first time".</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t xml:space="preserve">Long quotations. 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w:t>
      </w:r>
      <w:r w:rsidRPr="0081496A">
        <w:rPr>
          <w:rFonts w:eastAsia="Palatino Linotype"/>
          <w:bCs/>
          <w:sz w:val="20"/>
          <w:szCs w:val="20"/>
        </w:rPr>
        <w:lastRenderedPageBreak/>
        <w:t>paragraph within the quotation 1/2 inch from the new margin. Maintain double-spacing throughout. The parenthetical citation should come after the closing punctuation mark.</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t>Summary or paraphrase. If you are paraphrasing an idea from another work, you only have to make reference to the author and year of publication in your in-text reference, but APA guidelines encourage you to also provide the page number (although it is not required. According to Jones (1998), APA style is a difficult citation format for first-time learners. APA style is a difficult citation format for first-time learners (Jones, 1998, p. 199).</w:t>
      </w:r>
    </w:p>
    <w:p w:rsidR="0081496A" w:rsidRPr="0081496A" w:rsidRDefault="0081496A" w:rsidP="0081496A">
      <w:pPr>
        <w:numPr>
          <w:ilvl w:val="0"/>
          <w:numId w:val="8"/>
        </w:numPr>
        <w:spacing w:after="120" w:line="276" w:lineRule="auto"/>
        <w:jc w:val="both"/>
        <w:rPr>
          <w:rFonts w:eastAsia="Palatino Linotype"/>
          <w:bCs/>
          <w:sz w:val="20"/>
          <w:szCs w:val="20"/>
        </w:rPr>
      </w:pPr>
      <w:r w:rsidRPr="0081496A">
        <w:rPr>
          <w:rFonts w:eastAsia="Palatino Linotype"/>
          <w:bCs/>
          <w:sz w:val="20"/>
          <w:szCs w:val="20"/>
        </w:rPr>
        <w:t>References. The References section lists books, articles, and reports that are cited in the paper. Reference styles used American Psycological Association (APA):</w:t>
      </w:r>
    </w:p>
    <w:p w:rsidR="00915E5E" w:rsidRDefault="00915E5E" w:rsidP="0008210F">
      <w:pPr>
        <w:spacing w:after="0" w:line="276" w:lineRule="auto"/>
        <w:rPr>
          <w:sz w:val="20"/>
          <w:szCs w:val="24"/>
          <w:lang w:val="en-US"/>
        </w:rPr>
      </w:pPr>
    </w:p>
    <w:p w:rsidR="0008210F" w:rsidRDefault="0008210F" w:rsidP="0008210F">
      <w:pPr>
        <w:spacing w:after="0" w:line="276" w:lineRule="auto"/>
        <w:rPr>
          <w:sz w:val="20"/>
          <w:szCs w:val="24"/>
          <w:lang w:val="en-US"/>
        </w:rPr>
      </w:pPr>
      <w:r w:rsidRPr="0008210F">
        <w:rPr>
          <w:sz w:val="20"/>
          <w:szCs w:val="24"/>
          <w:lang w:val="en-US"/>
        </w:rPr>
        <w:t>Please refer to “A Guide t</w:t>
      </w:r>
      <w:r>
        <w:rPr>
          <w:sz w:val="20"/>
          <w:szCs w:val="24"/>
          <w:lang w:val="en-US"/>
        </w:rPr>
        <w:t>o APA Referencing Style: 6th ED</w:t>
      </w:r>
    </w:p>
    <w:p w:rsidR="0008210F" w:rsidRDefault="00F06B7B" w:rsidP="0008210F">
      <w:pPr>
        <w:spacing w:after="120" w:line="276" w:lineRule="auto"/>
        <w:rPr>
          <w:sz w:val="20"/>
          <w:szCs w:val="24"/>
          <w:lang w:val="en-US"/>
        </w:rPr>
      </w:pPr>
      <w:hyperlink r:id="rId12" w:history="1">
        <w:r w:rsidR="0008210F" w:rsidRPr="00913DDF">
          <w:rPr>
            <w:rStyle w:val="Hyperlink"/>
            <w:sz w:val="20"/>
            <w:szCs w:val="24"/>
            <w:lang w:val="en-US"/>
          </w:rPr>
          <w:t>https://www.phdfood2019.it/wp-content/uploads/2019/05/APA_Guide_2017.pdf</w:t>
        </w:r>
      </w:hyperlink>
    </w:p>
    <w:p w:rsidR="00BE1F0B" w:rsidRPr="00BE1F0B" w:rsidRDefault="00BE1F0B" w:rsidP="00BE1F0B">
      <w:pPr>
        <w:spacing w:after="120" w:line="276" w:lineRule="auto"/>
        <w:rPr>
          <w:sz w:val="20"/>
          <w:szCs w:val="24"/>
          <w:lang w:val="en-US"/>
        </w:rPr>
      </w:pPr>
      <w:r w:rsidRPr="00BE1F0B">
        <w:rPr>
          <w:sz w:val="20"/>
          <w:szCs w:val="24"/>
          <w:lang w:val="en-US"/>
        </w:rPr>
        <w:t>Examples:</w:t>
      </w:r>
    </w:p>
    <w:p w:rsidR="00BE1F0B" w:rsidRPr="00FB4020" w:rsidRDefault="00BE1F0B" w:rsidP="00426864">
      <w:pPr>
        <w:spacing w:after="0" w:line="276" w:lineRule="auto"/>
        <w:rPr>
          <w:b/>
          <w:sz w:val="20"/>
          <w:szCs w:val="24"/>
          <w:lang w:val="en-US"/>
        </w:rPr>
      </w:pPr>
      <w:r w:rsidRPr="00FB4020">
        <w:rPr>
          <w:b/>
          <w:sz w:val="20"/>
          <w:szCs w:val="24"/>
          <w:lang w:val="en-US"/>
        </w:rPr>
        <w:t>(a) Books</w:t>
      </w:r>
    </w:p>
    <w:p w:rsidR="00BE1F0B" w:rsidRPr="00BE1F0B" w:rsidRDefault="00BE1F0B" w:rsidP="00BE1F0B">
      <w:pPr>
        <w:spacing w:after="120" w:line="276" w:lineRule="auto"/>
        <w:rPr>
          <w:sz w:val="20"/>
          <w:szCs w:val="24"/>
          <w:lang w:val="en-US"/>
        </w:rPr>
      </w:pPr>
      <w:r w:rsidRPr="00BE1F0B">
        <w:rPr>
          <w:sz w:val="20"/>
          <w:szCs w:val="24"/>
          <w:lang w:val="en-US"/>
        </w:rPr>
        <w:t>Chapra, M. U. (2010). Islamic perspective on poverty alleviation. Jeddah: Islamic Research and Training Institute.</w:t>
      </w:r>
    </w:p>
    <w:p w:rsidR="00BE1F0B" w:rsidRPr="00BE1F0B" w:rsidRDefault="00BE1F0B" w:rsidP="00BE1F0B">
      <w:pPr>
        <w:spacing w:after="120" w:line="276" w:lineRule="auto"/>
        <w:rPr>
          <w:sz w:val="20"/>
          <w:szCs w:val="24"/>
          <w:lang w:val="en-US"/>
        </w:rPr>
      </w:pPr>
      <w:r w:rsidRPr="00BE1F0B">
        <w:rPr>
          <w:sz w:val="20"/>
          <w:szCs w:val="24"/>
          <w:lang w:val="en-US"/>
        </w:rPr>
        <w:t>Islamic Research and Training Institute &amp; Thomson Reuters. (2014). Islamic social finance report 2014. Jeddah: Author.</w:t>
      </w:r>
    </w:p>
    <w:p w:rsidR="00BE1F0B" w:rsidRPr="00BE1F0B" w:rsidRDefault="00BE1F0B" w:rsidP="00BE1F0B">
      <w:pPr>
        <w:spacing w:after="120" w:line="276" w:lineRule="auto"/>
        <w:rPr>
          <w:sz w:val="20"/>
          <w:szCs w:val="24"/>
          <w:lang w:val="en-US"/>
        </w:rPr>
      </w:pPr>
      <w:r w:rsidRPr="00BE1F0B">
        <w:rPr>
          <w:sz w:val="20"/>
          <w:szCs w:val="24"/>
          <w:lang w:val="en-US"/>
        </w:rPr>
        <w:t>Romer, D. (2006). Advanced macroeconomics (3rd ed.). New York: MC Graw-Hill.</w:t>
      </w:r>
    </w:p>
    <w:p w:rsidR="00BE1F0B" w:rsidRPr="00FB4020" w:rsidRDefault="00BE1F0B" w:rsidP="00426864">
      <w:pPr>
        <w:spacing w:after="0" w:line="276" w:lineRule="auto"/>
        <w:rPr>
          <w:b/>
          <w:sz w:val="20"/>
          <w:szCs w:val="24"/>
          <w:lang w:val="en-US"/>
        </w:rPr>
      </w:pPr>
      <w:r w:rsidRPr="00FB4020">
        <w:rPr>
          <w:b/>
          <w:sz w:val="20"/>
          <w:szCs w:val="24"/>
          <w:lang w:val="en-US"/>
        </w:rPr>
        <w:t>(b) Journal Article</w:t>
      </w:r>
    </w:p>
    <w:p w:rsidR="00BE1F0B" w:rsidRPr="00BE1F0B" w:rsidRDefault="00BE1F0B" w:rsidP="00BE1F0B">
      <w:pPr>
        <w:spacing w:after="120" w:line="276" w:lineRule="auto"/>
        <w:rPr>
          <w:sz w:val="20"/>
          <w:szCs w:val="24"/>
          <w:lang w:val="en-US"/>
        </w:rPr>
      </w:pPr>
      <w:r w:rsidRPr="00BE1F0B">
        <w:rPr>
          <w:sz w:val="20"/>
          <w:szCs w:val="24"/>
          <w:lang w:val="en-US"/>
        </w:rPr>
        <w:t>Iqbal, Z., &amp; Mirakhor, A. (2012). Financial inclusion: Islamic finance perspective. Journal of Islamic Business and Management, 2(1), 35-64.</w:t>
      </w:r>
    </w:p>
    <w:p w:rsidR="00BE1F0B" w:rsidRPr="00FB4020" w:rsidRDefault="00BE1F0B" w:rsidP="00426864">
      <w:pPr>
        <w:spacing w:after="0" w:line="276" w:lineRule="auto"/>
        <w:rPr>
          <w:b/>
          <w:sz w:val="20"/>
          <w:szCs w:val="24"/>
          <w:lang w:val="en-US"/>
        </w:rPr>
      </w:pPr>
      <w:r w:rsidRPr="00FB4020">
        <w:rPr>
          <w:b/>
          <w:sz w:val="20"/>
          <w:szCs w:val="24"/>
          <w:lang w:val="en-US"/>
        </w:rPr>
        <w:t>(c) Chapters in edited books</w:t>
      </w:r>
    </w:p>
    <w:p w:rsidR="00BE1F0B" w:rsidRPr="00BE1F0B" w:rsidRDefault="00BE1F0B" w:rsidP="00BE1F0B">
      <w:pPr>
        <w:spacing w:after="120" w:line="276" w:lineRule="auto"/>
        <w:rPr>
          <w:sz w:val="20"/>
          <w:szCs w:val="24"/>
          <w:lang w:val="en-US"/>
        </w:rPr>
      </w:pPr>
      <w:r w:rsidRPr="00BE1F0B">
        <w:rPr>
          <w:sz w:val="20"/>
          <w:szCs w:val="24"/>
          <w:lang w:val="en-US"/>
        </w:rPr>
        <w:t>Evans, T. (1997). Democratization and human rights, In A. McGrew (Ed.), The transformation of democracy? (pp. 122-148). Cambridge: Polity Press.</w:t>
      </w:r>
    </w:p>
    <w:p w:rsidR="00BE1F0B" w:rsidRPr="00FB4020" w:rsidRDefault="00BE1F0B" w:rsidP="00426864">
      <w:pPr>
        <w:spacing w:after="0" w:line="276" w:lineRule="auto"/>
        <w:rPr>
          <w:b/>
          <w:sz w:val="20"/>
          <w:szCs w:val="24"/>
          <w:lang w:val="en-US"/>
        </w:rPr>
      </w:pPr>
      <w:r w:rsidRPr="00FB4020">
        <w:rPr>
          <w:b/>
          <w:sz w:val="20"/>
          <w:szCs w:val="24"/>
          <w:lang w:val="en-US"/>
        </w:rPr>
        <w:t>(d) Conference Paper/Proceeding</w:t>
      </w:r>
    </w:p>
    <w:p w:rsidR="00BE1F0B" w:rsidRPr="00BE1F0B" w:rsidRDefault="00BE1F0B" w:rsidP="00BE1F0B">
      <w:pPr>
        <w:spacing w:after="120" w:line="276" w:lineRule="auto"/>
        <w:rPr>
          <w:sz w:val="20"/>
          <w:szCs w:val="24"/>
          <w:lang w:val="en-US"/>
        </w:rPr>
      </w:pPr>
      <w:r w:rsidRPr="00BE1F0B">
        <w:rPr>
          <w:sz w:val="20"/>
          <w:szCs w:val="24"/>
          <w:lang w:val="en-US"/>
        </w:rPr>
        <w:t>Cizakca, M. (2004, March). Cash waqf as alternative to NBFIs bank. Paper presented at The International Seminar on Nonbank Financial Institutions: Islamic Alternatives, Kuala Lumpur.</w:t>
      </w:r>
    </w:p>
    <w:p w:rsidR="00BE1F0B" w:rsidRPr="00FB4020" w:rsidRDefault="00BE1F0B" w:rsidP="00426864">
      <w:pPr>
        <w:spacing w:after="0" w:line="276" w:lineRule="auto"/>
        <w:rPr>
          <w:b/>
          <w:sz w:val="20"/>
          <w:szCs w:val="24"/>
          <w:lang w:val="en-US"/>
        </w:rPr>
      </w:pPr>
      <w:r w:rsidRPr="00FB4020">
        <w:rPr>
          <w:b/>
          <w:sz w:val="20"/>
          <w:szCs w:val="24"/>
          <w:lang w:val="en-US"/>
        </w:rPr>
        <w:lastRenderedPageBreak/>
        <w:t>(e) Research Report</w:t>
      </w:r>
    </w:p>
    <w:p w:rsidR="00BE1F0B" w:rsidRPr="00BE1F0B" w:rsidRDefault="00BE1F0B" w:rsidP="00BE1F0B">
      <w:pPr>
        <w:spacing w:after="120" w:line="276" w:lineRule="auto"/>
        <w:rPr>
          <w:sz w:val="20"/>
          <w:szCs w:val="24"/>
          <w:lang w:val="en-US"/>
        </w:rPr>
      </w:pPr>
      <w:r w:rsidRPr="00BE1F0B">
        <w:rPr>
          <w:sz w:val="20"/>
          <w:szCs w:val="24"/>
          <w:lang w:val="en-US"/>
        </w:rPr>
        <w:t>Firdaus, M., Beik, I. S., Irawan, T. &amp; Juanda, B. (2012). Economic estimation and determinations of zakat potential in Indonesia (Working Paper Series WP 1433-07). Jeddah: IRTI.</w:t>
      </w:r>
    </w:p>
    <w:p w:rsidR="00BE1F0B" w:rsidRPr="00BE1F0B" w:rsidRDefault="00BE1F0B" w:rsidP="00BE1F0B">
      <w:pPr>
        <w:spacing w:after="120" w:line="276" w:lineRule="auto"/>
        <w:rPr>
          <w:sz w:val="20"/>
          <w:szCs w:val="24"/>
          <w:lang w:val="en-US"/>
        </w:rPr>
      </w:pPr>
      <w:r w:rsidRPr="00BE1F0B">
        <w:rPr>
          <w:sz w:val="20"/>
          <w:szCs w:val="24"/>
          <w:lang w:val="en-US"/>
        </w:rPr>
        <w:t>Wimanda, R. E. (2010). Inflation and monetary policy rules: evidence from Indonesia (Doctoral Thesis). Loughborough University.</w:t>
      </w:r>
    </w:p>
    <w:p w:rsidR="00BE1F0B" w:rsidRPr="00FB4020" w:rsidRDefault="00BE1F0B" w:rsidP="00426864">
      <w:pPr>
        <w:spacing w:after="0" w:line="276" w:lineRule="auto"/>
        <w:rPr>
          <w:b/>
          <w:sz w:val="20"/>
          <w:szCs w:val="24"/>
          <w:lang w:val="en-US"/>
        </w:rPr>
      </w:pPr>
      <w:r w:rsidRPr="00FB4020">
        <w:rPr>
          <w:b/>
          <w:sz w:val="20"/>
          <w:szCs w:val="24"/>
          <w:lang w:val="en-US"/>
        </w:rPr>
        <w:t>(f) Newspaper</w:t>
      </w:r>
    </w:p>
    <w:p w:rsidR="00BE1F0B" w:rsidRPr="00BE1F0B" w:rsidRDefault="00BE1F0B" w:rsidP="00BE1F0B">
      <w:pPr>
        <w:spacing w:after="120" w:line="276" w:lineRule="auto"/>
        <w:rPr>
          <w:sz w:val="20"/>
          <w:szCs w:val="24"/>
          <w:lang w:val="en-US"/>
        </w:rPr>
      </w:pPr>
      <w:r w:rsidRPr="00BE1F0B">
        <w:rPr>
          <w:sz w:val="20"/>
          <w:szCs w:val="24"/>
          <w:lang w:val="en-US"/>
        </w:rPr>
        <w:t>Cowan, R. (2001, October 23). Adams asks IRA to disarm. The Guardian, p. 1.</w:t>
      </w:r>
    </w:p>
    <w:p w:rsidR="00BE1F0B" w:rsidRPr="00FB4020" w:rsidRDefault="00BE1F0B" w:rsidP="00426864">
      <w:pPr>
        <w:spacing w:after="0" w:line="276" w:lineRule="auto"/>
        <w:rPr>
          <w:b/>
          <w:sz w:val="20"/>
          <w:szCs w:val="24"/>
          <w:lang w:val="en-US"/>
        </w:rPr>
      </w:pPr>
      <w:r w:rsidRPr="00FB4020">
        <w:rPr>
          <w:b/>
          <w:sz w:val="20"/>
          <w:szCs w:val="24"/>
          <w:lang w:val="en-US"/>
        </w:rPr>
        <w:t>(g) Website material</w:t>
      </w:r>
    </w:p>
    <w:p w:rsidR="0008210F" w:rsidRDefault="00BE1F0B" w:rsidP="00BE1F0B">
      <w:pPr>
        <w:spacing w:after="120" w:line="276" w:lineRule="auto"/>
        <w:rPr>
          <w:sz w:val="20"/>
          <w:szCs w:val="24"/>
          <w:lang w:val="en-US"/>
        </w:rPr>
      </w:pPr>
      <w:r w:rsidRPr="00BE1F0B">
        <w:rPr>
          <w:sz w:val="20"/>
          <w:szCs w:val="24"/>
          <w:lang w:val="en-US"/>
        </w:rPr>
        <w:t xml:space="preserve">Asian Development Bank Institute. (2014). Financial inclusion in Asia: Country survey. Tokyo: Author. Retrieved December 4, 2015, from </w:t>
      </w:r>
      <w:hyperlink r:id="rId13" w:history="1">
        <w:r w:rsidRPr="00B56107">
          <w:rPr>
            <w:rStyle w:val="Hyperlink"/>
            <w:sz w:val="20"/>
            <w:szCs w:val="24"/>
            <w:lang w:val="en-US"/>
          </w:rPr>
          <w:t>http://www.adb.org/sites/default/files/publication /159308/adbi-financial-inclusion-asia.pdf</w:t>
        </w:r>
      </w:hyperlink>
    </w:p>
    <w:p w:rsidR="00BE1F0B" w:rsidRDefault="00BE1F0B" w:rsidP="00BE1F0B">
      <w:pPr>
        <w:spacing w:after="120" w:line="276" w:lineRule="auto"/>
        <w:rPr>
          <w:sz w:val="20"/>
          <w:szCs w:val="24"/>
          <w:lang w:val="en-US"/>
        </w:rPr>
      </w:pPr>
    </w:p>
    <w:p w:rsidR="00915E5E" w:rsidRDefault="00915E5E">
      <w:pPr>
        <w:spacing w:after="0" w:line="240" w:lineRule="auto"/>
        <w:rPr>
          <w:sz w:val="20"/>
          <w:szCs w:val="24"/>
          <w:lang w:val="en-US"/>
        </w:rPr>
      </w:pPr>
      <w:r>
        <w:rPr>
          <w:sz w:val="20"/>
          <w:szCs w:val="24"/>
          <w:lang w:val="en-US"/>
        </w:rPr>
        <w:br w:type="page"/>
      </w:r>
    </w:p>
    <w:p w:rsidR="00915E5E" w:rsidRPr="00CA3804" w:rsidRDefault="00915E5E" w:rsidP="0034725A">
      <w:pPr>
        <w:spacing w:after="0" w:line="240" w:lineRule="auto"/>
        <w:jc w:val="center"/>
        <w:rPr>
          <w:rFonts w:ascii="Traditional Arabic" w:hAnsi="Traditional Arabic" w:cs="KFGQPC Uthman Taha Naskh"/>
          <w:b/>
          <w:sz w:val="24"/>
          <w:szCs w:val="24"/>
          <w:lang w:val="en-US"/>
        </w:rPr>
      </w:pPr>
      <w:r w:rsidRPr="00CA3804">
        <w:rPr>
          <w:rFonts w:ascii="Traditional Arabic" w:eastAsia="Times New Roman" w:hAnsi="Traditional Arabic" w:cs="KFGQPC Uthman Taha Naskh"/>
          <w:b/>
          <w:bCs/>
          <w:sz w:val="44"/>
          <w:szCs w:val="44"/>
          <w:rtl/>
          <w:lang w:val="en-US" w:eastAsia="id-ID"/>
        </w:rPr>
        <w:lastRenderedPageBreak/>
        <w:t>تصميم المواد التعليمية في درس اللغة العربية لتنمية مهارة القراءة لطالبات قسم الاقتصاد الإ</w:t>
      </w:r>
      <w:r w:rsidRPr="00CA3804">
        <w:rPr>
          <w:rFonts w:ascii="Traditional Arabic" w:eastAsiaTheme="minorEastAsia" w:hAnsi="Traditional Arabic" w:cs="KFGQPC Uthman Taha Naskh"/>
          <w:b/>
          <w:bCs/>
          <w:sz w:val="44"/>
          <w:szCs w:val="44"/>
          <w:rtl/>
        </w:rPr>
        <w:t>سلامي</w:t>
      </w:r>
    </w:p>
    <w:p w:rsidR="00915E5E" w:rsidRDefault="00915E5E" w:rsidP="00915E5E">
      <w:pPr>
        <w:spacing w:after="0"/>
        <w:jc w:val="center"/>
        <w:rPr>
          <w:sz w:val="24"/>
          <w:szCs w:val="24"/>
          <w:lang w:val="en-US"/>
        </w:rPr>
      </w:pPr>
    </w:p>
    <w:p w:rsidR="00915E5E" w:rsidRPr="006C6B6A" w:rsidRDefault="00915E5E" w:rsidP="00915E5E">
      <w:pPr>
        <w:spacing w:after="0"/>
        <w:jc w:val="center"/>
        <w:rPr>
          <w:rFonts w:cs="Calibri"/>
          <w:bCs/>
          <w:iCs/>
          <w:sz w:val="19"/>
          <w:szCs w:val="19"/>
          <w:lang w:val="en-US"/>
        </w:rPr>
      </w:pPr>
      <w:r w:rsidRPr="006C6B6A">
        <w:rPr>
          <w:rFonts w:cs="Calibri"/>
          <w:bCs/>
          <w:iCs/>
          <w:sz w:val="19"/>
          <w:szCs w:val="19"/>
        </w:rPr>
        <w:t>First Autho</w:t>
      </w:r>
      <w:r w:rsidRPr="006C6B6A">
        <w:rPr>
          <w:rFonts w:cs="Calibri"/>
          <w:bCs/>
          <w:iCs/>
          <w:sz w:val="19"/>
          <w:szCs w:val="19"/>
          <w:lang w:val="en-US"/>
        </w:rPr>
        <w:t>r</w:t>
      </w:r>
      <w:r w:rsidRPr="006C6B6A">
        <w:rPr>
          <w:rFonts w:cs="Calibri"/>
          <w:bCs/>
          <w:iCs/>
          <w:sz w:val="19"/>
          <w:szCs w:val="19"/>
          <w:vertAlign w:val="superscript"/>
          <w:lang w:val="en-US"/>
        </w:rPr>
        <w:t>1</w:t>
      </w:r>
      <w:r w:rsidRPr="006C6B6A">
        <w:rPr>
          <w:rFonts w:cs="Calibri"/>
          <w:bCs/>
          <w:iCs/>
          <w:sz w:val="19"/>
          <w:szCs w:val="19"/>
          <w:lang w:val="en-US"/>
        </w:rPr>
        <w:t xml:space="preserve"> and</w:t>
      </w:r>
      <w:r w:rsidRPr="006C6B6A">
        <w:rPr>
          <w:rFonts w:cs="Calibri"/>
          <w:bCs/>
          <w:iCs/>
          <w:sz w:val="19"/>
          <w:szCs w:val="19"/>
        </w:rPr>
        <w:t xml:space="preserve"> Second Autho</w:t>
      </w:r>
      <w:r w:rsidRPr="006C6B6A">
        <w:rPr>
          <w:rFonts w:cs="Calibri"/>
          <w:bCs/>
          <w:iCs/>
          <w:sz w:val="19"/>
          <w:szCs w:val="19"/>
          <w:lang w:val="en-US"/>
        </w:rPr>
        <w:t>r</w:t>
      </w:r>
      <w:r w:rsidRPr="006C6B6A">
        <w:rPr>
          <w:rFonts w:cs="Calibri"/>
          <w:bCs/>
          <w:iCs/>
          <w:sz w:val="19"/>
          <w:szCs w:val="19"/>
          <w:vertAlign w:val="superscript"/>
          <w:lang w:val="en-US"/>
        </w:rPr>
        <w:t>2</w:t>
      </w:r>
    </w:p>
    <w:p w:rsidR="00915E5E" w:rsidRPr="0023194A" w:rsidRDefault="00915E5E" w:rsidP="00915E5E">
      <w:pPr>
        <w:spacing w:after="0"/>
        <w:jc w:val="center"/>
        <w:rPr>
          <w:rFonts w:cs="Calibri"/>
          <w:bCs/>
          <w:iCs/>
          <w:sz w:val="19"/>
          <w:szCs w:val="19"/>
          <w:lang w:val="en-US"/>
        </w:rPr>
      </w:pPr>
    </w:p>
    <w:p w:rsidR="00915E5E" w:rsidRPr="000474AB" w:rsidRDefault="00915E5E" w:rsidP="0034725A">
      <w:pPr>
        <w:pStyle w:val="FootnoteText"/>
        <w:ind w:left="270" w:hanging="270"/>
        <w:contextualSpacing/>
        <w:jc w:val="center"/>
        <w:rPr>
          <w:rFonts w:ascii="Palatino Linotype" w:hAnsi="Palatino Linotype"/>
          <w:sz w:val="16"/>
          <w:szCs w:val="16"/>
          <w:lang w:val="id-ID"/>
        </w:rPr>
      </w:pPr>
      <w:r w:rsidRPr="000474AB">
        <w:rPr>
          <w:rStyle w:val="FootnoteReference"/>
          <w:rFonts w:ascii="Palatino Linotype" w:hAnsi="Palatino Linotype"/>
          <w:sz w:val="16"/>
          <w:szCs w:val="16"/>
        </w:rPr>
        <w:footnoteRef/>
      </w:r>
      <w:r w:rsidR="0034725A">
        <w:rPr>
          <w:rFonts w:ascii="Palatino Linotype" w:hAnsi="Palatino Linotype"/>
          <w:sz w:val="16"/>
          <w:szCs w:val="16"/>
          <w:lang w:val="en-ID"/>
        </w:rPr>
        <w:t xml:space="preserve"> I</w:t>
      </w:r>
      <w:r w:rsidRPr="000474AB">
        <w:rPr>
          <w:rFonts w:ascii="Palatino Linotype" w:hAnsi="Palatino Linotype"/>
          <w:sz w:val="16"/>
          <w:szCs w:val="16"/>
          <w:lang w:val="id-ID"/>
        </w:rPr>
        <w:t>nstitut</w:t>
      </w:r>
      <w:r>
        <w:rPr>
          <w:rFonts w:ascii="Palatino Linotype" w:hAnsi="Palatino Linotype"/>
          <w:sz w:val="16"/>
          <w:szCs w:val="16"/>
          <w:lang w:val="id-ID"/>
        </w:rPr>
        <w:t xml:space="preserve">ion/University, </w:t>
      </w:r>
      <w:r>
        <w:rPr>
          <w:rFonts w:ascii="Palatino Linotype" w:hAnsi="Palatino Linotype"/>
          <w:sz w:val="16"/>
          <w:szCs w:val="16"/>
        </w:rPr>
        <w:t>Country</w:t>
      </w:r>
      <w:r>
        <w:rPr>
          <w:rFonts w:ascii="Palatino Linotype" w:hAnsi="Palatino Linotype"/>
          <w:sz w:val="16"/>
          <w:szCs w:val="16"/>
          <w:lang w:val="id-ID"/>
        </w:rPr>
        <w:t>, Email.</w:t>
      </w:r>
    </w:p>
    <w:p w:rsidR="00915E5E" w:rsidRDefault="00915E5E" w:rsidP="0034725A">
      <w:pPr>
        <w:pStyle w:val="FootnoteText"/>
        <w:spacing w:after="120"/>
        <w:jc w:val="center"/>
        <w:rPr>
          <w:rFonts w:ascii="Palatino Linotype" w:hAnsi="Palatino Linotype"/>
          <w:sz w:val="16"/>
          <w:szCs w:val="16"/>
          <w:lang w:val="id-ID"/>
        </w:rPr>
      </w:pPr>
      <w:r w:rsidRPr="00330425">
        <w:rPr>
          <w:rFonts w:ascii="Palatino Linotype" w:hAnsi="Palatino Linotype"/>
          <w:sz w:val="16"/>
          <w:szCs w:val="16"/>
          <w:vertAlign w:val="superscript"/>
        </w:rPr>
        <w:t>2</w:t>
      </w:r>
      <w:r w:rsidR="0034725A">
        <w:rPr>
          <w:rFonts w:ascii="Palatino Linotype" w:hAnsi="Palatino Linotype"/>
          <w:sz w:val="16"/>
          <w:szCs w:val="16"/>
          <w:lang w:val="en-ID"/>
        </w:rPr>
        <w:t xml:space="preserve"> I</w:t>
      </w:r>
      <w:r>
        <w:rPr>
          <w:rFonts w:ascii="Palatino Linotype" w:hAnsi="Palatino Linotype"/>
          <w:sz w:val="16"/>
          <w:szCs w:val="16"/>
          <w:lang w:val="id-ID"/>
        </w:rPr>
        <w:t xml:space="preserve">nstitution/University, </w:t>
      </w:r>
      <w:r>
        <w:rPr>
          <w:rFonts w:ascii="Palatino Linotype" w:hAnsi="Palatino Linotype"/>
          <w:sz w:val="16"/>
          <w:szCs w:val="16"/>
        </w:rPr>
        <w:t>Country</w:t>
      </w:r>
      <w:r w:rsidRPr="000474AB">
        <w:rPr>
          <w:rFonts w:ascii="Palatino Linotype" w:hAnsi="Palatino Linotype"/>
          <w:sz w:val="16"/>
          <w:szCs w:val="16"/>
          <w:lang w:val="id-ID"/>
        </w:rPr>
        <w:t>, Email.</w:t>
      </w:r>
    </w:p>
    <w:p w:rsidR="00915E5E" w:rsidRPr="0023194A" w:rsidRDefault="00915E5E" w:rsidP="00915E5E">
      <w:pPr>
        <w:pStyle w:val="FootnoteText"/>
        <w:spacing w:after="120"/>
        <w:jc w:val="center"/>
        <w:rPr>
          <w:rFonts w:ascii="Palatino Linotype" w:hAnsi="Palatino Linotype"/>
          <w:sz w:val="16"/>
          <w:szCs w:val="16"/>
          <w:lang w:val="id-ID"/>
        </w:rPr>
      </w:pPr>
    </w:p>
    <w:p w:rsidR="00915E5E" w:rsidRPr="0034725A" w:rsidRDefault="0034725A" w:rsidP="00915E5E">
      <w:pPr>
        <w:spacing w:after="120"/>
        <w:jc w:val="center"/>
        <w:rPr>
          <w:rFonts w:ascii="Traditional Arabic" w:eastAsia="Palatino Linotype" w:hAnsi="Traditional Arabic" w:cs="Traditional Arabic"/>
          <w:b/>
          <w:bCs/>
          <w:sz w:val="20"/>
          <w:szCs w:val="20"/>
          <w:lang w:val="en-US"/>
        </w:rPr>
      </w:pPr>
      <w:r w:rsidRPr="0034725A">
        <w:rPr>
          <w:rFonts w:ascii="Traditional Arabic" w:eastAsia="Times New Roman" w:hAnsi="Traditional Arabic" w:cs="Traditional Arabic"/>
          <w:b/>
          <w:bCs/>
          <w:sz w:val="28"/>
          <w:szCs w:val="28"/>
          <w:rtl/>
          <w:lang w:eastAsia="id-ID"/>
        </w:rPr>
        <w:t>ملخص البحث</w:t>
      </w:r>
    </w:p>
    <w:p w:rsidR="00915E5E" w:rsidRPr="006C6B6A" w:rsidRDefault="00252D48" w:rsidP="00CA3804">
      <w:pPr>
        <w:bidi/>
        <w:spacing w:after="120" w:line="240" w:lineRule="auto"/>
        <w:jc w:val="both"/>
        <w:rPr>
          <w:rFonts w:cs="Calibri"/>
          <w:iCs/>
          <w:sz w:val="19"/>
          <w:szCs w:val="19"/>
        </w:rPr>
      </w:pPr>
      <w:r w:rsidRPr="00CA3804">
        <w:rPr>
          <w:rFonts w:ascii="Traditional Arabic" w:eastAsia="Times New Roman" w:hAnsi="Traditional Arabic" w:cs="KFGQPC Uthman Taha Naskh" w:hint="cs"/>
          <w:sz w:val="28"/>
          <w:szCs w:val="28"/>
          <w:rtl/>
          <w:lang w:eastAsia="id-ID"/>
        </w:rPr>
        <w:t>تكتب</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فيه</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اسمك</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وعنوان</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بحثك</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ومشرفك</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ثم</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الكلمات</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المفتاحية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وهو</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يتكون</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من</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خمس</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فقرات،</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وهي</w:t>
      </w:r>
      <w:r w:rsidRPr="00CA3804">
        <w:rPr>
          <w:rFonts w:ascii="Traditional Arabic" w:eastAsia="Times New Roman" w:hAnsi="Traditional Arabic" w:cs="KFGQPC Uthman Taha Naskh"/>
          <w:sz w:val="28"/>
          <w:szCs w:val="28"/>
          <w:rtl/>
          <w:lang w:eastAsia="id-ID"/>
        </w:rPr>
        <w:t xml:space="preserve"> (1) </w:t>
      </w:r>
      <w:r w:rsidRPr="00CA3804">
        <w:rPr>
          <w:rFonts w:ascii="Traditional Arabic" w:eastAsia="Times New Roman" w:hAnsi="Traditional Arabic" w:cs="KFGQPC Uthman Taha Naskh" w:hint="cs"/>
          <w:sz w:val="28"/>
          <w:szCs w:val="28"/>
          <w:rtl/>
          <w:lang w:eastAsia="id-ID"/>
        </w:rPr>
        <w:t>مقدمة،</w:t>
      </w:r>
      <w:r w:rsidRPr="00CA3804">
        <w:rPr>
          <w:rFonts w:ascii="Traditional Arabic" w:eastAsia="Times New Roman" w:hAnsi="Traditional Arabic" w:cs="KFGQPC Uthman Taha Naskh"/>
          <w:sz w:val="28"/>
          <w:szCs w:val="28"/>
          <w:rtl/>
          <w:lang w:eastAsia="id-ID"/>
        </w:rPr>
        <w:t xml:space="preserve"> (2) </w:t>
      </w:r>
      <w:r w:rsidRPr="00CA3804">
        <w:rPr>
          <w:rFonts w:ascii="Traditional Arabic" w:eastAsia="Times New Roman" w:hAnsi="Traditional Arabic" w:cs="KFGQPC Uthman Taha Naskh" w:hint="cs"/>
          <w:sz w:val="28"/>
          <w:szCs w:val="28"/>
          <w:rtl/>
          <w:lang w:eastAsia="id-ID"/>
        </w:rPr>
        <w:t>مشكلة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البحث</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وأهدافه</w:t>
      </w:r>
      <w:r w:rsidRPr="00CA3804">
        <w:rPr>
          <w:rFonts w:ascii="Traditional Arabic" w:eastAsia="Times New Roman" w:hAnsi="Traditional Arabic" w:cs="KFGQPC Uthman Taha Naskh"/>
          <w:sz w:val="28"/>
          <w:szCs w:val="28"/>
          <w:rtl/>
          <w:lang w:eastAsia="id-ID"/>
        </w:rPr>
        <w:t xml:space="preserve"> (3) </w:t>
      </w:r>
      <w:r w:rsidRPr="00CA3804">
        <w:rPr>
          <w:rFonts w:ascii="Traditional Arabic" w:eastAsia="Times New Roman" w:hAnsi="Traditional Arabic" w:cs="KFGQPC Uthman Taha Naskh" w:hint="cs"/>
          <w:sz w:val="28"/>
          <w:szCs w:val="28"/>
          <w:rtl/>
          <w:lang w:eastAsia="id-ID"/>
        </w:rPr>
        <w:t>منهجه</w:t>
      </w:r>
      <w:r w:rsidRPr="00CA3804">
        <w:rPr>
          <w:rFonts w:ascii="Traditional Arabic" w:eastAsia="Times New Roman" w:hAnsi="Traditional Arabic" w:cs="KFGQPC Uthman Taha Naskh"/>
          <w:sz w:val="28"/>
          <w:szCs w:val="28"/>
          <w:rtl/>
          <w:lang w:eastAsia="id-ID"/>
        </w:rPr>
        <w:t xml:space="preserve"> (4) </w:t>
      </w:r>
      <w:r w:rsidRPr="00CA3804">
        <w:rPr>
          <w:rFonts w:ascii="Traditional Arabic" w:eastAsia="Times New Roman" w:hAnsi="Traditional Arabic" w:cs="KFGQPC Uthman Taha Naskh" w:hint="cs"/>
          <w:sz w:val="28"/>
          <w:szCs w:val="28"/>
          <w:rtl/>
          <w:lang w:eastAsia="id-ID"/>
        </w:rPr>
        <w:t>نتائجه</w:t>
      </w:r>
      <w:r w:rsidRPr="00CA3804">
        <w:rPr>
          <w:rFonts w:ascii="Traditional Arabic" w:eastAsia="Times New Roman" w:hAnsi="Traditional Arabic" w:cs="KFGQPC Uthman Taha Naskh"/>
          <w:sz w:val="28"/>
          <w:szCs w:val="28"/>
          <w:rtl/>
          <w:lang w:eastAsia="id-ID"/>
        </w:rPr>
        <w:t xml:space="preserve"> (5) </w:t>
      </w:r>
      <w:r w:rsidRPr="00CA3804">
        <w:rPr>
          <w:rFonts w:ascii="Traditional Arabic" w:eastAsia="Times New Roman" w:hAnsi="Traditional Arabic" w:cs="KFGQPC Uthman Taha Naskh" w:hint="cs"/>
          <w:sz w:val="28"/>
          <w:szCs w:val="28"/>
          <w:rtl/>
          <w:lang w:eastAsia="id-ID"/>
        </w:rPr>
        <w:t>مقترحات</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الباحث</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ويكتب</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الملخص</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في</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صفحة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واحدة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لا</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أكثر</w:t>
      </w:r>
      <w:r w:rsidRPr="00CA3804">
        <w:rPr>
          <w:rFonts w:ascii="Traditional Arabic" w:eastAsia="Times New Roman" w:hAnsi="Traditional Arabic" w:cs="KFGQPC Uthman Taha Naskh"/>
          <w:sz w:val="28"/>
          <w:szCs w:val="28"/>
          <w:rtl/>
          <w:lang w:eastAsia="id-ID"/>
        </w:rPr>
        <w:t xml:space="preserve"> (500 </w:t>
      </w:r>
      <w:r w:rsidRPr="00CA3804">
        <w:rPr>
          <w:rFonts w:ascii="Traditional Arabic" w:eastAsia="Times New Roman" w:hAnsi="Traditional Arabic" w:cs="KFGQPC Uthman Taha Naskh" w:hint="cs"/>
          <w:sz w:val="28"/>
          <w:szCs w:val="28"/>
          <w:rtl/>
          <w:lang w:eastAsia="id-ID"/>
        </w:rPr>
        <w:t>كلمة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بخط</w:t>
      </w:r>
      <w:r w:rsidRPr="00252D48">
        <w:rPr>
          <w:rFonts w:ascii="Traditional Arabic" w:eastAsia="Times New Roman" w:hAnsi="Traditional Arabic" w:cs="Traditional Arabic"/>
          <w:sz w:val="28"/>
          <w:szCs w:val="28"/>
          <w:rtl/>
          <w:lang w:eastAsia="id-ID"/>
        </w:rPr>
        <w:t xml:space="preserve"> </w:t>
      </w:r>
      <w:r w:rsidR="00CA3804" w:rsidRPr="00032629">
        <w:rPr>
          <w:rFonts w:eastAsia="Times New Roman" w:cs="KFGQPC Uthman Taha Naskh"/>
          <w:szCs w:val="32"/>
          <w:lang w:eastAsia="id-ID"/>
        </w:rPr>
        <w:t>KFGQPC Uthman Taha</w:t>
      </w:r>
      <w:r w:rsidRPr="00252D48">
        <w:rPr>
          <w:rFonts w:ascii="Traditional Arabic" w:eastAsia="Times New Roman" w:hAnsi="Traditional Arabic" w:cs="Traditional Arabic"/>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بمساحة</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واحدة</w:t>
      </w:r>
      <w:r w:rsidRPr="00CA3804">
        <w:rPr>
          <w:rFonts w:ascii="Traditional Arabic" w:eastAsia="Times New Roman" w:hAnsi="Traditional Arabic" w:cs="KFGQPC Uthman Taha Naskh"/>
          <w:sz w:val="28"/>
          <w:szCs w:val="28"/>
          <w:rtl/>
          <w:lang w:eastAsia="id-ID"/>
        </w:rPr>
        <w:t>. (</w:t>
      </w:r>
      <w:r w:rsidRPr="00CA3804">
        <w:rPr>
          <w:rFonts w:ascii="Traditional Arabic" w:eastAsia="Times New Roman" w:hAnsi="Traditional Arabic" w:cs="KFGQPC Uthman Taha Naskh" w:hint="cs"/>
          <w:sz w:val="28"/>
          <w:szCs w:val="28"/>
          <w:rtl/>
          <w:lang w:eastAsia="id-ID"/>
        </w:rPr>
        <w:t>انظر</w:t>
      </w:r>
      <w:r w:rsidRPr="00CA3804">
        <w:rPr>
          <w:rFonts w:ascii="Traditional Arabic" w:eastAsia="Times New Roman" w:hAnsi="Traditional Arabic" w:cs="KFGQPC Uthman Taha Naskh"/>
          <w:sz w:val="28"/>
          <w:szCs w:val="28"/>
          <w:rtl/>
          <w:lang w:eastAsia="id-ID"/>
        </w:rPr>
        <w:t xml:space="preserve"> </w:t>
      </w:r>
      <w:r w:rsidRPr="00CA3804">
        <w:rPr>
          <w:rFonts w:ascii="Traditional Arabic" w:eastAsia="Times New Roman" w:hAnsi="Traditional Arabic" w:cs="KFGQPC Uthman Taha Naskh" w:hint="cs"/>
          <w:sz w:val="28"/>
          <w:szCs w:val="28"/>
          <w:rtl/>
          <w:lang w:eastAsia="id-ID"/>
        </w:rPr>
        <w:t>النموذج</w:t>
      </w:r>
      <w:r w:rsidRPr="00CA3804">
        <w:rPr>
          <w:rFonts w:ascii="Traditional Arabic" w:eastAsia="Times New Roman" w:hAnsi="Traditional Arabic" w:cs="KFGQPC Uthman Taha Naskh"/>
          <w:sz w:val="28"/>
          <w:szCs w:val="28"/>
          <w:rtl/>
          <w:lang w:eastAsia="id-ID"/>
        </w:rPr>
        <w:t>).</w:t>
      </w:r>
      <w:r w:rsidR="0034725A" w:rsidRPr="0034725A">
        <w:rPr>
          <w:rFonts w:ascii="Traditional Arabic" w:hAnsi="Traditional Arabic" w:cs="Traditional Arabic"/>
          <w:iCs/>
          <w:sz w:val="28"/>
          <w:szCs w:val="28"/>
        </w:rPr>
        <w:t xml:space="preserve"> </w:t>
      </w:r>
      <w:r w:rsidR="00915E5E" w:rsidRPr="006C6B6A">
        <w:rPr>
          <w:rFonts w:cs="Calibri"/>
          <w:iCs/>
          <w:sz w:val="19"/>
          <w:szCs w:val="19"/>
        </w:rPr>
        <w:t>(</w:t>
      </w:r>
      <w:r w:rsidR="00CA3804">
        <w:rPr>
          <w:rFonts w:cs="Calibri"/>
          <w:iCs/>
          <w:sz w:val="19"/>
          <w:szCs w:val="19"/>
          <w:lang w:val="en-US"/>
        </w:rPr>
        <w:t>F</w:t>
      </w:r>
      <w:r w:rsidR="00915E5E" w:rsidRPr="006C6B6A">
        <w:rPr>
          <w:rFonts w:cs="Calibri"/>
          <w:iCs/>
          <w:sz w:val="19"/>
          <w:szCs w:val="19"/>
        </w:rPr>
        <w:t xml:space="preserve">ont </w:t>
      </w:r>
      <w:r w:rsidR="0034725A">
        <w:rPr>
          <w:rFonts w:cs="Calibri"/>
          <w:iCs/>
          <w:sz w:val="19"/>
          <w:szCs w:val="19"/>
          <w:lang w:val="en-US"/>
        </w:rPr>
        <w:t>14</w:t>
      </w:r>
      <w:r w:rsidR="0034725A">
        <w:rPr>
          <w:rFonts w:cs="Calibri"/>
          <w:iCs/>
          <w:sz w:val="19"/>
          <w:szCs w:val="19"/>
        </w:rPr>
        <w:t xml:space="preserve">, </w:t>
      </w:r>
      <w:r w:rsidR="0034725A">
        <w:rPr>
          <w:rFonts w:cs="Calibri"/>
          <w:iCs/>
          <w:sz w:val="19"/>
          <w:szCs w:val="19"/>
          <w:lang w:val="en-ID"/>
        </w:rPr>
        <w:t>Single</w:t>
      </w:r>
      <w:r w:rsidR="00915E5E" w:rsidRPr="006C6B6A">
        <w:rPr>
          <w:rFonts w:cs="Calibri"/>
          <w:iCs/>
          <w:sz w:val="19"/>
          <w:szCs w:val="19"/>
        </w:rPr>
        <w:t xml:space="preserve"> space)</w:t>
      </w:r>
    </w:p>
    <w:p w:rsidR="00252D48" w:rsidRDefault="00252D48" w:rsidP="00915E5E">
      <w:pPr>
        <w:spacing w:after="0" w:line="276" w:lineRule="auto"/>
        <w:jc w:val="both"/>
        <w:rPr>
          <w:rFonts w:cs="Calibri"/>
          <w:b/>
          <w:sz w:val="19"/>
          <w:szCs w:val="19"/>
          <w:lang w:val="en-US"/>
        </w:rPr>
      </w:pPr>
    </w:p>
    <w:p w:rsidR="00915E5E" w:rsidRDefault="00915E5E" w:rsidP="00915E5E">
      <w:pPr>
        <w:spacing w:after="0" w:line="276" w:lineRule="auto"/>
        <w:jc w:val="both"/>
        <w:rPr>
          <w:rFonts w:cs="Calibri"/>
          <w:iCs/>
          <w:sz w:val="20"/>
          <w:szCs w:val="20"/>
        </w:rPr>
      </w:pPr>
      <w:r w:rsidRPr="006C6B6A">
        <w:rPr>
          <w:rFonts w:cs="Calibri"/>
          <w:b/>
          <w:sz w:val="19"/>
          <w:szCs w:val="19"/>
          <w:lang w:val="en-US"/>
        </w:rPr>
        <w:t xml:space="preserve">JEL Classification: </w:t>
      </w:r>
      <w:r w:rsidRPr="006C6B6A">
        <w:rPr>
          <w:rFonts w:cs="Calibri"/>
          <w:bCs/>
          <w:sz w:val="19"/>
          <w:szCs w:val="19"/>
          <w:lang w:val="en-US"/>
        </w:rPr>
        <w:t>G18, G21, G28</w:t>
      </w:r>
      <w:r w:rsidRPr="006C6B6A">
        <w:rPr>
          <w:rFonts w:cs="Calibri"/>
          <w:b/>
          <w:sz w:val="19"/>
          <w:szCs w:val="19"/>
          <w:lang w:val="en-US"/>
        </w:rPr>
        <w:t xml:space="preserve"> </w:t>
      </w:r>
      <w:r w:rsidRPr="006C6B6A">
        <w:rPr>
          <w:rFonts w:cs="Calibri"/>
          <w:bCs/>
          <w:sz w:val="19"/>
          <w:szCs w:val="19"/>
          <w:lang w:val="en-US"/>
        </w:rPr>
        <w:t>(max 5 words)</w:t>
      </w:r>
    </w:p>
    <w:p w:rsidR="00915E5E" w:rsidRPr="006C6B6A" w:rsidRDefault="00915E5E" w:rsidP="00915E5E">
      <w:pPr>
        <w:spacing w:after="0" w:line="276" w:lineRule="auto"/>
        <w:jc w:val="both"/>
        <w:rPr>
          <w:rFonts w:cs="Calibri"/>
          <w:iCs/>
          <w:sz w:val="19"/>
          <w:szCs w:val="19"/>
        </w:rPr>
      </w:pPr>
      <w:r w:rsidRPr="006C6B6A">
        <w:rPr>
          <w:rFonts w:cs="Calibri"/>
          <w:b/>
          <w:bCs/>
          <w:i/>
          <w:sz w:val="19"/>
          <w:szCs w:val="19"/>
          <w:lang w:val="en-US"/>
        </w:rPr>
        <w:t>Keywords</w:t>
      </w:r>
      <w:r w:rsidRPr="006C6B6A">
        <w:rPr>
          <w:rFonts w:cs="Calibri"/>
          <w:i/>
          <w:sz w:val="19"/>
          <w:szCs w:val="19"/>
          <w:lang w:val="en-US"/>
        </w:rPr>
        <w:t xml:space="preserve">: Economics, Monetary, Banking </w:t>
      </w:r>
      <w:r w:rsidRPr="006C6B6A">
        <w:rPr>
          <w:rFonts w:cs="Calibri"/>
          <w:i/>
          <w:sz w:val="19"/>
          <w:szCs w:val="19"/>
        </w:rPr>
        <w:t>(</w:t>
      </w:r>
      <w:r w:rsidRPr="006C6B6A">
        <w:rPr>
          <w:rFonts w:cs="Calibri"/>
          <w:i/>
          <w:sz w:val="19"/>
          <w:szCs w:val="19"/>
          <w:lang w:val="en-US"/>
        </w:rPr>
        <w:t>3-5 words</w:t>
      </w:r>
      <w:r w:rsidRPr="006C6B6A">
        <w:rPr>
          <w:rFonts w:cs="Calibri"/>
          <w:i/>
          <w:sz w:val="19"/>
          <w:szCs w:val="19"/>
        </w:rPr>
        <w:t>)</w:t>
      </w:r>
    </w:p>
    <w:p w:rsidR="00915E5E" w:rsidRPr="006C6B6A" w:rsidRDefault="00915E5E" w:rsidP="00915E5E">
      <w:pPr>
        <w:spacing w:after="120" w:line="276" w:lineRule="auto"/>
        <w:jc w:val="both"/>
        <w:rPr>
          <w:rFonts w:cs="Calibri"/>
          <w:b/>
          <w:sz w:val="19"/>
          <w:szCs w:val="19"/>
          <w:lang w:val="en-US"/>
        </w:rPr>
      </w:pPr>
    </w:p>
    <w:p w:rsidR="00915E5E" w:rsidRDefault="00915E5E" w:rsidP="00915E5E">
      <w:pPr>
        <w:spacing w:after="120" w:line="276" w:lineRule="auto"/>
        <w:jc w:val="both"/>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15E5E" w:rsidRDefault="00915E5E" w:rsidP="00915E5E">
      <w:pPr>
        <w:spacing w:line="0" w:lineRule="atLeast"/>
        <w:rPr>
          <w:rFonts w:cs="Calibri"/>
          <w:b/>
          <w:sz w:val="20"/>
          <w:szCs w:val="20"/>
          <w:lang w:val="en-US"/>
        </w:rPr>
      </w:pPr>
    </w:p>
    <w:p w:rsidR="009B4C5D" w:rsidRDefault="009B4C5D" w:rsidP="00915E5E">
      <w:pPr>
        <w:spacing w:line="0" w:lineRule="atLeast"/>
        <w:rPr>
          <w:rFonts w:cs="Calibri"/>
          <w:b/>
          <w:sz w:val="20"/>
          <w:szCs w:val="20"/>
          <w:lang w:val="en-US"/>
        </w:rPr>
      </w:pPr>
    </w:p>
    <w:p w:rsidR="00915E5E" w:rsidRPr="006A12C1" w:rsidRDefault="00915E5E" w:rsidP="00915E5E">
      <w:pPr>
        <w:spacing w:after="0" w:line="0" w:lineRule="atLeast"/>
        <w:rPr>
          <w:rFonts w:eastAsia="Palatino Linotype"/>
          <w:b/>
          <w:bCs/>
          <w:i/>
          <w:sz w:val="19"/>
          <w:szCs w:val="19"/>
        </w:rPr>
      </w:pPr>
      <w:r>
        <w:rPr>
          <w:rFonts w:eastAsia="Palatino Linotype"/>
          <w:b/>
          <w:bCs/>
          <w:i/>
          <w:sz w:val="19"/>
          <w:szCs w:val="19"/>
        </w:rPr>
        <w:t xml:space="preserve">Article </w:t>
      </w:r>
      <w:r>
        <w:rPr>
          <w:rFonts w:eastAsia="Palatino Linotype"/>
          <w:b/>
          <w:bCs/>
          <w:i/>
          <w:sz w:val="19"/>
          <w:szCs w:val="19"/>
          <w:lang w:val="en-US"/>
        </w:rPr>
        <w:t>H</w:t>
      </w:r>
      <w:r w:rsidRPr="006A12C1">
        <w:rPr>
          <w:rFonts w:eastAsia="Palatino Linotype"/>
          <w:b/>
          <w:bCs/>
          <w:i/>
          <w:sz w:val="19"/>
          <w:szCs w:val="19"/>
        </w:rPr>
        <w:t>istory:</w:t>
      </w:r>
      <w:r w:rsidRPr="006A12C1">
        <w:rPr>
          <w:rFonts w:eastAsia="Palatino Linotype"/>
          <w:b/>
          <w:bCs/>
          <w:i/>
          <w:sz w:val="19"/>
          <w:szCs w:val="19"/>
          <w:lang w:val="en-US"/>
        </w:rPr>
        <w:t xml:space="preserve"> </w:t>
      </w:r>
      <w:r w:rsidRPr="006A12C1">
        <w:rPr>
          <w:rFonts w:eastAsia="Palatino Linotype"/>
          <w:i/>
          <w:sz w:val="19"/>
          <w:szCs w:val="19"/>
          <w:lang w:val="en-US"/>
        </w:rPr>
        <w:t>(</w:t>
      </w:r>
      <w:r w:rsidRPr="006A12C1">
        <w:rPr>
          <w:rFonts w:cstheme="majorBidi"/>
          <w:i/>
          <w:color w:val="000000"/>
          <w:sz w:val="19"/>
          <w:szCs w:val="19"/>
          <w:lang w:eastAsia="ar-SA"/>
        </w:rPr>
        <w:t xml:space="preserve">filled by </w:t>
      </w:r>
      <w:r>
        <w:rPr>
          <w:rFonts w:cstheme="majorBidi"/>
          <w:i/>
          <w:color w:val="000000"/>
          <w:sz w:val="19"/>
          <w:szCs w:val="19"/>
          <w:lang w:val="en-ID" w:eastAsia="ar-SA"/>
        </w:rPr>
        <w:t>Conference Book</w:t>
      </w:r>
      <w:r w:rsidRPr="006A12C1">
        <w:rPr>
          <w:rFonts w:cstheme="majorBidi"/>
          <w:i/>
          <w:color w:val="000000"/>
          <w:sz w:val="19"/>
          <w:szCs w:val="19"/>
          <w:lang w:eastAsia="ar-SA"/>
        </w:rPr>
        <w:t xml:space="preserve"> Manager)</w:t>
      </w:r>
    </w:p>
    <w:p w:rsidR="00915E5E" w:rsidRPr="006A12C1" w:rsidRDefault="00915E5E" w:rsidP="00915E5E">
      <w:pPr>
        <w:tabs>
          <w:tab w:val="left" w:pos="1520"/>
        </w:tabs>
        <w:spacing w:after="0" w:line="205" w:lineRule="auto"/>
        <w:rPr>
          <w:rFonts w:eastAsia="Palatino Linotype"/>
          <w:sz w:val="19"/>
          <w:szCs w:val="19"/>
          <w:lang w:val="en-US"/>
        </w:rPr>
      </w:pPr>
      <w:r w:rsidRPr="006A12C1">
        <w:rPr>
          <w:rFonts w:eastAsia="Palatino Linotype"/>
          <w:sz w:val="19"/>
          <w:szCs w:val="19"/>
        </w:rPr>
        <w:t>Received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915E5E" w:rsidRPr="006A12C1" w:rsidRDefault="00915E5E" w:rsidP="00915E5E">
      <w:pPr>
        <w:tabs>
          <w:tab w:val="left" w:pos="1520"/>
        </w:tabs>
        <w:spacing w:after="0" w:line="206" w:lineRule="auto"/>
        <w:rPr>
          <w:rFonts w:eastAsia="Palatino Linotype"/>
          <w:sz w:val="19"/>
          <w:szCs w:val="19"/>
        </w:rPr>
      </w:pPr>
      <w:r w:rsidRPr="006A12C1">
        <w:rPr>
          <w:rFonts w:eastAsia="Palatino Linotype"/>
          <w:sz w:val="19"/>
          <w:szCs w:val="19"/>
        </w:rPr>
        <w:t>Revised</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915E5E" w:rsidRPr="006A12C1" w:rsidRDefault="00915E5E" w:rsidP="00915E5E">
      <w:pPr>
        <w:tabs>
          <w:tab w:val="left" w:pos="1520"/>
        </w:tabs>
        <w:spacing w:after="0" w:line="206" w:lineRule="auto"/>
        <w:rPr>
          <w:rFonts w:eastAsia="Palatino Linotype"/>
          <w:sz w:val="19"/>
          <w:szCs w:val="19"/>
        </w:rPr>
      </w:pPr>
      <w:r w:rsidRPr="006A12C1">
        <w:rPr>
          <w:rFonts w:eastAsia="Palatino Linotype"/>
          <w:sz w:val="19"/>
          <w:szCs w:val="19"/>
        </w:rPr>
        <w:t>Accepted</w:t>
      </w:r>
      <w:r w:rsidRPr="006A12C1">
        <w:rPr>
          <w:rFonts w:ascii="Times New Roman" w:eastAsia="Times New Roman" w:hAnsi="Times New Roman"/>
          <w:sz w:val="19"/>
          <w:szCs w:val="19"/>
        </w:rPr>
        <w:tab/>
      </w:r>
      <w:r w:rsidRPr="006A12C1">
        <w:rPr>
          <w:rFonts w:eastAsia="Palatino Linotype"/>
          <w:sz w:val="19"/>
          <w:szCs w:val="19"/>
        </w:rPr>
        <w:t xml:space="preserve">: </w:t>
      </w:r>
      <w:r w:rsidRPr="006A12C1">
        <w:rPr>
          <w:rFonts w:eastAsia="Palatino Linotype"/>
          <w:sz w:val="19"/>
          <w:szCs w:val="19"/>
          <w:lang w:val="en-US"/>
        </w:rPr>
        <w:t>……………</w:t>
      </w:r>
    </w:p>
    <w:p w:rsidR="00915E5E" w:rsidRPr="006A12C1" w:rsidRDefault="00915E5E" w:rsidP="00915E5E">
      <w:pPr>
        <w:tabs>
          <w:tab w:val="left" w:pos="1520"/>
        </w:tabs>
        <w:spacing w:after="120" w:line="0" w:lineRule="atLeast"/>
        <w:rPr>
          <w:rFonts w:eastAsia="Palatino Linotype"/>
          <w:sz w:val="19"/>
          <w:szCs w:val="19"/>
          <w:lang w:val="en-US"/>
        </w:rPr>
      </w:pPr>
      <w:r w:rsidRPr="006A12C1">
        <w:rPr>
          <w:rFonts w:eastAsia="Palatino Linotype"/>
          <w:sz w:val="19"/>
          <w:szCs w:val="19"/>
        </w:rPr>
        <w:t>Available online</w:t>
      </w:r>
      <w:r w:rsidRPr="006A12C1">
        <w:rPr>
          <w:rFonts w:ascii="Times New Roman" w:eastAsia="Times New Roman" w:hAnsi="Times New Roman"/>
          <w:sz w:val="19"/>
          <w:szCs w:val="19"/>
        </w:rPr>
        <w:tab/>
      </w:r>
      <w:r w:rsidRPr="006A12C1">
        <w:rPr>
          <w:rFonts w:eastAsia="Palatino Linotype"/>
          <w:sz w:val="19"/>
          <w:szCs w:val="19"/>
        </w:rPr>
        <w:t xml:space="preserve">: </w:t>
      </w:r>
      <w:r>
        <w:rPr>
          <w:rFonts w:eastAsia="Palatino Linotype"/>
          <w:sz w:val="19"/>
          <w:szCs w:val="19"/>
          <w:lang w:val="en-US"/>
        </w:rPr>
        <w:t>……………</w:t>
      </w:r>
    </w:p>
    <w:p w:rsidR="00915E5E" w:rsidRPr="006A12C1" w:rsidRDefault="00915E5E" w:rsidP="00915E5E">
      <w:pPr>
        <w:spacing w:after="120" w:line="276" w:lineRule="auto"/>
        <w:jc w:val="both"/>
        <w:rPr>
          <w:rFonts w:cs="Calibri"/>
          <w:b/>
          <w:sz w:val="20"/>
          <w:szCs w:val="20"/>
        </w:rPr>
      </w:pPr>
    </w:p>
    <w:p w:rsidR="00233068" w:rsidRPr="00CA3804" w:rsidRDefault="0034725A" w:rsidP="00233068">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lang w:val="en-ID"/>
        </w:rPr>
      </w:pPr>
      <w:r w:rsidRPr="00CA3804">
        <w:rPr>
          <w:rFonts w:ascii="Traditional Arabic" w:eastAsia="Palatino Linotype" w:hAnsi="Traditional Arabic" w:cs="KFGQPC Uthman Taha Naskh"/>
          <w:bCs/>
          <w:sz w:val="36"/>
          <w:szCs w:val="36"/>
          <w:rtl/>
        </w:rPr>
        <w:lastRenderedPageBreak/>
        <w:t>مقدمة</w:t>
      </w:r>
    </w:p>
    <w:p w:rsidR="0034725A" w:rsidRPr="00CA3804" w:rsidRDefault="0034725A" w:rsidP="0034725A">
      <w:pPr>
        <w:pStyle w:val="ListParagraph"/>
        <w:numPr>
          <w:ilvl w:val="0"/>
          <w:numId w:val="10"/>
        </w:numPr>
        <w:bidi/>
        <w:spacing w:after="0" w:line="240" w:lineRule="auto"/>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خلفية البحث</w:t>
      </w:r>
    </w:p>
    <w:p w:rsidR="0034725A" w:rsidRPr="00CA3804" w:rsidRDefault="00252D48" w:rsidP="0034725A">
      <w:pPr>
        <w:pStyle w:val="ListParagraph"/>
        <w:bidi/>
        <w:spacing w:after="0" w:line="240" w:lineRule="auto"/>
        <w:jc w:val="both"/>
        <w:rPr>
          <w:rFonts w:ascii="Traditional Arabic" w:hAnsi="Traditional Arabic" w:cs="KFGQPC Uthman Taha Naskh"/>
          <w:sz w:val="32"/>
          <w:szCs w:val="32"/>
          <w:rtl/>
          <w:lang w:val="en-ID"/>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خلفية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وهي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تتكون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الأفكار،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والمفاهيم،</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والحقائق،</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وأسباب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اختيار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هذه</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موضوعا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والحاجة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إلى</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إيجاد</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لتلك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وكتابة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بهذا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0034725A" w:rsidRPr="00CA3804">
        <w:rPr>
          <w:rFonts w:ascii="Traditional Arabic" w:hAnsi="Traditional Arabic" w:cs="KFGQPC Uthman Taha Naskh"/>
          <w:sz w:val="32"/>
          <w:szCs w:val="32"/>
          <w:lang w:val="en-ID"/>
        </w:rPr>
        <w:t>.</w:t>
      </w:r>
    </w:p>
    <w:p w:rsidR="0034725A" w:rsidRPr="00CA3804" w:rsidRDefault="00252D48" w:rsidP="0034725A">
      <w:pPr>
        <w:pStyle w:val="ListParagraph"/>
        <w:bidi/>
        <w:spacing w:after="0" w:line="240" w:lineRule="auto"/>
        <w:ind w:firstLine="720"/>
        <w:jc w:val="both"/>
        <w:rPr>
          <w:rFonts w:ascii="Traditional Arabic" w:hAnsi="Traditional Arabic" w:cs="KFGQPC Uthman Taha Naskh"/>
          <w:sz w:val="32"/>
          <w:szCs w:val="32"/>
          <w:rtl/>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خلفية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وهي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تتكون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الأفكار،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والمفاهيم،</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والحقائق،</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وأسباب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اختيار</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هذه</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موضوعا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والحاجة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إلى</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إيجاد</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لتلك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وكتابة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بهذا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0034725A" w:rsidRPr="00CA3804">
        <w:rPr>
          <w:rFonts w:ascii="Traditional Arabic" w:hAnsi="Traditional Arabic" w:cs="KFGQPC Uthman Taha Naskh"/>
          <w:sz w:val="32"/>
          <w:szCs w:val="32"/>
          <w:rtl/>
        </w:rPr>
        <w:t xml:space="preserve">. </w:t>
      </w:r>
    </w:p>
    <w:p w:rsidR="0034725A" w:rsidRPr="00CA3804" w:rsidRDefault="0034725A" w:rsidP="0034725A">
      <w:pPr>
        <w:pStyle w:val="ListParagraph"/>
        <w:bidi/>
        <w:spacing w:after="0" w:line="240" w:lineRule="auto"/>
        <w:ind w:firstLine="720"/>
        <w:jc w:val="both"/>
        <w:rPr>
          <w:rFonts w:ascii="Traditional Arabic" w:hAnsi="Traditional Arabic" w:cs="KFGQPC Uthman Taha Naskh"/>
          <w:sz w:val="32"/>
          <w:szCs w:val="32"/>
          <w:rtl/>
          <w:lang w:eastAsia="ja-JP"/>
        </w:rPr>
      </w:pPr>
      <w:r w:rsidRPr="00CA3804">
        <w:rPr>
          <w:rFonts w:ascii="Traditional Arabic" w:hAnsi="Traditional Arabic" w:cs="KFGQPC Uthman Taha Naskh"/>
          <w:sz w:val="32"/>
          <w:szCs w:val="32"/>
          <w:rtl/>
          <w:lang w:eastAsia="ja-JP"/>
        </w:rPr>
        <w:t xml:space="preserve">                                                                                                                                                                   </w:t>
      </w:r>
    </w:p>
    <w:p w:rsidR="0034725A" w:rsidRPr="00CA3804" w:rsidRDefault="0034725A" w:rsidP="0034725A">
      <w:pPr>
        <w:pStyle w:val="ListParagraph"/>
        <w:numPr>
          <w:ilvl w:val="0"/>
          <w:numId w:val="10"/>
        </w:numPr>
        <w:bidi/>
        <w:spacing w:after="0" w:line="240" w:lineRule="auto"/>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مشكلة البحث</w:t>
      </w:r>
    </w:p>
    <w:p w:rsidR="0034725A" w:rsidRPr="00CA3804" w:rsidRDefault="0034725A" w:rsidP="0034725A">
      <w:pPr>
        <w:pStyle w:val="ListParagraph"/>
        <w:bidi/>
        <w:spacing w:after="0" w:line="240" w:lineRule="auto"/>
        <w:jc w:val="both"/>
        <w:rPr>
          <w:rFonts w:ascii="Traditional Arabic" w:hAnsi="Traditional Arabic" w:cs="KFGQPC Uthman Taha Naskh"/>
          <w:sz w:val="32"/>
          <w:szCs w:val="32"/>
          <w:lang w:val="en-US"/>
        </w:rPr>
      </w:pPr>
      <w:r w:rsidRPr="00CA3804">
        <w:rPr>
          <w:rFonts w:ascii="Traditional Arabic" w:hAnsi="Traditional Arabic" w:cs="KFGQPC Uthman Taha Naskh"/>
          <w:sz w:val="32"/>
          <w:szCs w:val="32"/>
          <w:rtl/>
        </w:rPr>
        <w:t>لتركيز النظر إلى البحث ولاجتناب اتساع البحث، حدّدت الباحثة مسألتها فيما يلي:</w:t>
      </w:r>
      <w:r w:rsidR="00EB2732" w:rsidRPr="00CA3804">
        <w:rPr>
          <w:rFonts w:ascii="Traditional Arabic" w:hAnsi="Traditional Arabic" w:cs="KFGQPC Uthman Taha Naskh"/>
          <w:sz w:val="32"/>
          <w:szCs w:val="32"/>
          <w:lang w:val="en-US"/>
        </w:rPr>
        <w:t xml:space="preserve"> …</w:t>
      </w:r>
    </w:p>
    <w:p w:rsidR="00EB2732" w:rsidRPr="00CA3804" w:rsidRDefault="00EB2732" w:rsidP="00EB2732">
      <w:pPr>
        <w:pStyle w:val="ListParagraph"/>
        <w:bidi/>
        <w:spacing w:after="0" w:line="240" w:lineRule="auto"/>
        <w:ind w:left="822" w:firstLine="618"/>
        <w:jc w:val="both"/>
        <w:rPr>
          <w:rFonts w:ascii="Traditional Arabic" w:hAnsi="Traditional Arabic" w:cs="KFGQPC Uthman Taha Naskh"/>
          <w:sz w:val="32"/>
          <w:szCs w:val="32"/>
          <w:rtl/>
          <w:lang w:val="en-US"/>
        </w:rPr>
      </w:pPr>
      <w:r w:rsidRPr="00CA3804">
        <w:rPr>
          <w:rFonts w:ascii="Traditional Arabic" w:hAnsi="Traditional Arabic" w:cs="KFGQPC Uthman Taha Naskh" w:hint="cs"/>
          <w:sz w:val="32"/>
          <w:szCs w:val="32"/>
          <w:rtl/>
          <w:lang w:val="en-US"/>
        </w:rPr>
        <w:t>تكتب</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هنا</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مشكلة</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البحث</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أو</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أسئلة</w:t>
      </w:r>
      <w:r w:rsidRPr="00CA3804">
        <w:rPr>
          <w:rFonts w:ascii="Traditional Arabic" w:hAnsi="Traditional Arabic" w:cs="KFGQPC Uthman Taha Naskh"/>
          <w:sz w:val="32"/>
          <w:szCs w:val="32"/>
          <w:rtl/>
          <w:lang w:val="en-US"/>
        </w:rPr>
        <w:t xml:space="preserve"> </w:t>
      </w:r>
      <w:r w:rsidRPr="00CA3804">
        <w:rPr>
          <w:rFonts w:ascii="Traditional Arabic" w:hAnsi="Traditional Arabic" w:cs="KFGQPC Uthman Taha Naskh" w:hint="cs"/>
          <w:sz w:val="32"/>
          <w:szCs w:val="32"/>
          <w:rtl/>
          <w:lang w:val="en-US"/>
        </w:rPr>
        <w:t>البحث</w:t>
      </w:r>
      <w:r w:rsidRPr="00CA3804">
        <w:rPr>
          <w:rFonts w:ascii="Traditional Arabic" w:hAnsi="Traditional Arabic" w:cs="KFGQPC Uthman Taha Naskh"/>
          <w:sz w:val="32"/>
          <w:szCs w:val="32"/>
          <w:lang w:val="en-US"/>
        </w:rPr>
        <w:t>.</w:t>
      </w:r>
    </w:p>
    <w:p w:rsidR="00233068" w:rsidRPr="00CA3804" w:rsidRDefault="00233068" w:rsidP="00233068">
      <w:pPr>
        <w:bidi/>
        <w:spacing w:after="0" w:line="240" w:lineRule="auto"/>
        <w:jc w:val="both"/>
        <w:rPr>
          <w:rFonts w:ascii="Traditional Arabic" w:hAnsi="Traditional Arabic" w:cs="KFGQPC Uthman Taha Naskh"/>
          <w:sz w:val="32"/>
          <w:szCs w:val="32"/>
        </w:rPr>
      </w:pPr>
    </w:p>
    <w:p w:rsidR="00432AD5" w:rsidRPr="00CA3804" w:rsidRDefault="00233068" w:rsidP="00432AD5">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rPr>
        <w:t>الإطار</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النظري</w:t>
      </w:r>
    </w:p>
    <w:p w:rsidR="00432AD5" w:rsidRPr="00CA3804" w:rsidRDefault="00432AD5" w:rsidP="00432AD5">
      <w:pPr>
        <w:pStyle w:val="ListParagraph"/>
        <w:numPr>
          <w:ilvl w:val="0"/>
          <w:numId w:val="16"/>
        </w:numPr>
        <w:bidi/>
        <w:spacing w:after="120" w:line="276" w:lineRule="auto"/>
        <w:jc w:val="both"/>
        <w:rPr>
          <w:rFonts w:ascii="Traditional Arabic" w:hAnsi="Traditional Arabic" w:cs="KFGQPC Uthman Taha Naskh"/>
          <w:sz w:val="32"/>
          <w:szCs w:val="32"/>
          <w:lang w:val="en-ID"/>
        </w:rPr>
      </w:pPr>
      <w:r w:rsidRPr="00CA3804">
        <w:rPr>
          <w:rFonts w:ascii="Traditional Arabic" w:hAnsi="Traditional Arabic" w:cs="KFGQPC Uthman Taha Naskh" w:hint="cs"/>
          <w:sz w:val="32"/>
          <w:szCs w:val="32"/>
          <w:rtl/>
          <w:lang w:val="en-ID"/>
        </w:rPr>
        <w:t>عنوان</w:t>
      </w:r>
      <w:r w:rsidRPr="00CA3804">
        <w:rPr>
          <w:rFonts w:ascii="Traditional Arabic" w:hAnsi="Traditional Arabic" w:cs="KFGQPC Uthman Taha Naskh"/>
          <w:sz w:val="32"/>
          <w:szCs w:val="32"/>
          <w:rtl/>
          <w:lang w:val="en-ID"/>
        </w:rPr>
        <w:t xml:space="preserve"> </w:t>
      </w:r>
      <w:r w:rsidRPr="00CA3804">
        <w:rPr>
          <w:rFonts w:ascii="Traditional Arabic" w:hAnsi="Traditional Arabic" w:cs="KFGQPC Uthman Taha Naskh" w:hint="cs"/>
          <w:sz w:val="32"/>
          <w:szCs w:val="32"/>
          <w:rtl/>
          <w:lang w:val="en-ID"/>
        </w:rPr>
        <w:t>المبحث</w:t>
      </w:r>
      <w:r w:rsidRPr="00CA3804">
        <w:rPr>
          <w:rFonts w:ascii="Traditional Arabic" w:hAnsi="Traditional Arabic" w:cs="KFGQPC Uthman Taha Naskh"/>
          <w:sz w:val="32"/>
          <w:szCs w:val="32"/>
          <w:rtl/>
          <w:lang w:val="en-ID"/>
        </w:rPr>
        <w:t xml:space="preserve"> </w:t>
      </w:r>
      <w:r w:rsidRPr="00CA3804">
        <w:rPr>
          <w:rFonts w:ascii="Traditional Arabic" w:hAnsi="Traditional Arabic" w:cs="KFGQPC Uthman Taha Naskh"/>
          <w:sz w:val="32"/>
          <w:szCs w:val="32"/>
          <w:lang w:val="en-ID"/>
        </w:rPr>
        <w:t xml:space="preserve"> </w:t>
      </w:r>
    </w:p>
    <w:p w:rsidR="00233068" w:rsidRPr="00CA3804" w:rsidRDefault="00233068" w:rsidP="00432AD5">
      <w:pPr>
        <w:pStyle w:val="ListParagraph"/>
        <w:bidi/>
        <w:spacing w:after="120" w:line="276" w:lineRule="auto"/>
        <w:jc w:val="both"/>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b/>
          <w:sz w:val="32"/>
          <w:szCs w:val="32"/>
          <w:rtl/>
          <w:lang w:val="en-US"/>
        </w:rPr>
        <w:t>إنّ كلمة المواد هي جمع من المادّة، فالمادّة نفسها هي المعلومات التي يقصد المعلّم أن يوصّلها إلى التلاميذ أو يجدها التلاميذ بأنفسهم.  وتأتي مواد التعليم لتكمل عناصر التعلّم الثلاثة، وهي المعلّم والمتعلّم ومادة التعلّم.</w:t>
      </w:r>
    </w:p>
    <w:p w:rsidR="00432AD5" w:rsidRDefault="00432AD5" w:rsidP="00432AD5">
      <w:pPr>
        <w:pStyle w:val="ListParagraph"/>
        <w:bidi/>
        <w:spacing w:after="120" w:line="276" w:lineRule="auto"/>
        <w:ind w:firstLine="720"/>
        <w:jc w:val="both"/>
        <w:rPr>
          <w:rFonts w:ascii="Traditional Arabic" w:hAnsi="Traditional Arabic" w:cs="KFGQPC Uthman Taha Naskh"/>
          <w:b/>
          <w:sz w:val="32"/>
          <w:szCs w:val="32"/>
          <w:lang w:val="en-ID"/>
        </w:rPr>
      </w:pPr>
      <w:r w:rsidRPr="00CA3804">
        <w:rPr>
          <w:rFonts w:ascii="Traditional Arabic" w:hAnsi="Traditional Arabic" w:cs="KFGQPC Uthman Taha Naskh" w:hint="cs"/>
          <w:b/>
          <w:sz w:val="32"/>
          <w:szCs w:val="32"/>
          <w:rtl/>
          <w:lang w:val="en-ID"/>
        </w:rPr>
        <w:t>يذكر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طعيمة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أن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المواد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التعليميّة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مجوعة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الخبرات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التربوية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والحقائق</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والمعلومات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يرجى</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تزويد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الطالبات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والاتجاهات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والقيم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تنميتها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عندهم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أو</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المهارات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الحركية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إكسابهم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إياها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بهذف</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تحقيق</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النمو</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الشامل</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المتكمل</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لهم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ضوء</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الأهداف</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المقرّرة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المنهج</w:t>
      </w:r>
      <w:r w:rsidRPr="00CA3804">
        <w:rPr>
          <w:rFonts w:ascii="Traditional Arabic" w:hAnsi="Traditional Arabic" w:cs="KFGQPC Uthman Taha Naskh"/>
          <w:b/>
          <w:sz w:val="32"/>
          <w:szCs w:val="32"/>
          <w:lang w:val="en-ID"/>
        </w:rPr>
        <w:t>.</w:t>
      </w:r>
    </w:p>
    <w:p w:rsidR="00CA3804" w:rsidRPr="00CA3804" w:rsidRDefault="00CA3804" w:rsidP="00CA3804">
      <w:pPr>
        <w:pStyle w:val="ListParagraph"/>
        <w:bidi/>
        <w:spacing w:after="120" w:line="276" w:lineRule="auto"/>
        <w:ind w:firstLine="720"/>
        <w:jc w:val="both"/>
        <w:rPr>
          <w:rFonts w:ascii="Traditional Arabic" w:hAnsi="Traditional Arabic" w:cs="KFGQPC Uthman Taha Naskh"/>
          <w:b/>
          <w:sz w:val="32"/>
          <w:szCs w:val="32"/>
          <w:lang w:val="en-ID"/>
        </w:rPr>
      </w:pPr>
    </w:p>
    <w:p w:rsidR="00432AD5" w:rsidRPr="00CA3804" w:rsidRDefault="00432AD5" w:rsidP="00432AD5">
      <w:pPr>
        <w:pStyle w:val="ListParagraph"/>
        <w:numPr>
          <w:ilvl w:val="0"/>
          <w:numId w:val="16"/>
        </w:numPr>
        <w:bidi/>
        <w:spacing w:after="120" w:line="276" w:lineRule="auto"/>
        <w:jc w:val="both"/>
        <w:rPr>
          <w:rFonts w:ascii="Traditional Arabic" w:hAnsi="Traditional Arabic" w:cs="KFGQPC Uthman Taha Naskh"/>
          <w:b/>
          <w:sz w:val="32"/>
          <w:szCs w:val="32"/>
          <w:lang w:val="en-ID"/>
        </w:rPr>
      </w:pPr>
      <w:r w:rsidRPr="00CA3804">
        <w:rPr>
          <w:rFonts w:ascii="Traditional Arabic" w:eastAsia="Palatino Linotype" w:hAnsi="Traditional Arabic" w:cs="KFGQPC Uthman Taha Naskh"/>
          <w:b/>
          <w:sz w:val="32"/>
          <w:szCs w:val="32"/>
          <w:rtl/>
          <w:lang w:val="en-US"/>
        </w:rPr>
        <w:lastRenderedPageBreak/>
        <w:t>الدراسات السابقة</w:t>
      </w:r>
    </w:p>
    <w:p w:rsidR="00EB2732" w:rsidRPr="00CA3804" w:rsidRDefault="00EB2732" w:rsidP="00432AD5">
      <w:pPr>
        <w:pStyle w:val="ListParagraph"/>
        <w:bidi/>
        <w:spacing w:after="120" w:line="276" w:lineRule="auto"/>
        <w:jc w:val="both"/>
        <w:rPr>
          <w:rFonts w:ascii="Traditional Arabic" w:hAnsi="Traditional Arabic" w:cs="KFGQPC Uthman Taha Naskh"/>
          <w:b/>
          <w:sz w:val="32"/>
          <w:szCs w:val="32"/>
          <w:lang w:val="en-ID"/>
        </w:rPr>
      </w:pPr>
      <w:r w:rsidRPr="00CA3804">
        <w:rPr>
          <w:rFonts w:ascii="Traditional Arabic" w:hAnsi="Traditional Arabic" w:cs="KFGQPC Uthman Taha Naskh" w:hint="cs"/>
          <w:b/>
          <w:sz w:val="32"/>
          <w:szCs w:val="32"/>
          <w:rtl/>
          <w:lang w:val="en-ID"/>
        </w:rPr>
        <w:t>تكتب</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بحوثا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ترتبط</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بموضوع</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وذلك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بذكر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اسم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الباحث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وعنوان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ومنهج</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ونتائج</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النهاية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تكتب</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تعليقاتك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عليها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وتعهدك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بأن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بحثك</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بريء</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من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تكرار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نتائج</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البحوث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 xml:space="preserve">السابقة </w:t>
      </w:r>
    </w:p>
    <w:p w:rsidR="00432AD5" w:rsidRPr="00CA3804" w:rsidRDefault="00432AD5" w:rsidP="00EB2732">
      <w:pPr>
        <w:pStyle w:val="ListParagraph"/>
        <w:bidi/>
        <w:spacing w:after="120" w:line="276" w:lineRule="auto"/>
        <w:ind w:firstLine="720"/>
        <w:jc w:val="both"/>
        <w:rPr>
          <w:rFonts w:ascii="Traditional Arabic" w:hAnsi="Traditional Arabic" w:cs="KFGQPC Uthman Taha Naskh"/>
          <w:b/>
          <w:sz w:val="32"/>
          <w:szCs w:val="32"/>
          <w:lang w:val="en-ID"/>
        </w:rPr>
      </w:pPr>
      <w:r w:rsidRPr="00CA3804">
        <w:rPr>
          <w:rFonts w:ascii="Traditional Arabic" w:hAnsi="Traditional Arabic" w:cs="KFGQPC Uthman Taha Naskh" w:hint="cs"/>
          <w:b/>
          <w:sz w:val="32"/>
          <w:szCs w:val="32"/>
          <w:rtl/>
          <w:lang w:val="en-ID"/>
        </w:rPr>
        <w:t>وفقا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على</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هذه،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وجدت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الباحثة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وجه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الاختلاف</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بين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هذه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البحوث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وبين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الذي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تريد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الباحثة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كتابته</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وهو</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أن</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هذا</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البحث</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يركز</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على</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تصميم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المواد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التعليمية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في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درس</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اللغة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العربية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لتنمية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مهارة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القراءة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لطالبات</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قسم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الاقتصاد</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الإسلامي</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بجامعة</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دار</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السلام</w:t>
      </w:r>
      <w:r w:rsidRPr="00CA3804">
        <w:rPr>
          <w:rFonts w:ascii="Traditional Arabic" w:hAnsi="Traditional Arabic" w:cs="KFGQPC Uthman Taha Naskh"/>
          <w:b/>
          <w:sz w:val="32"/>
          <w:szCs w:val="32"/>
          <w:rtl/>
          <w:lang w:val="en-ID"/>
        </w:rPr>
        <w:t xml:space="preserve"> </w:t>
      </w:r>
      <w:r w:rsidRPr="00CA3804">
        <w:rPr>
          <w:rFonts w:ascii="Traditional Arabic" w:hAnsi="Traditional Arabic" w:cs="KFGQPC Uthman Taha Naskh" w:hint="cs"/>
          <w:b/>
          <w:sz w:val="32"/>
          <w:szCs w:val="32"/>
          <w:rtl/>
          <w:lang w:val="en-ID"/>
        </w:rPr>
        <w:t>كونتور</w:t>
      </w:r>
      <w:r w:rsidRPr="00CA3804">
        <w:rPr>
          <w:rFonts w:ascii="Traditional Arabic" w:hAnsi="Traditional Arabic" w:cs="KFGQPC Uthman Taha Naskh"/>
          <w:b/>
          <w:sz w:val="32"/>
          <w:szCs w:val="32"/>
          <w:rtl/>
          <w:lang w:val="en-ID"/>
        </w:rPr>
        <w:t>.</w:t>
      </w:r>
    </w:p>
    <w:p w:rsidR="00432AD5" w:rsidRPr="00CA3804" w:rsidRDefault="00432AD5" w:rsidP="00432AD5">
      <w:pPr>
        <w:pStyle w:val="ListParagraph"/>
        <w:bidi/>
        <w:spacing w:after="120" w:line="276" w:lineRule="auto"/>
        <w:ind w:left="397"/>
        <w:jc w:val="both"/>
        <w:rPr>
          <w:rFonts w:ascii="Traditional Arabic" w:eastAsia="Palatino Linotype" w:hAnsi="Traditional Arabic" w:cs="KFGQPC Uthman Taha Naskh"/>
          <w:bCs/>
          <w:sz w:val="36"/>
          <w:szCs w:val="36"/>
        </w:rPr>
      </w:pPr>
    </w:p>
    <w:p w:rsidR="00432AD5" w:rsidRPr="00CA3804" w:rsidRDefault="00432AD5" w:rsidP="00432AD5">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rPr>
        <w:t>منهج</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البحث</w:t>
      </w: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منهج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p>
    <w:p w:rsidR="00333770" w:rsidRPr="00CA3804" w:rsidRDefault="00333770" w:rsidP="00333770">
      <w:pPr>
        <w:pStyle w:val="ListParagraph"/>
        <w:bidi/>
        <w:spacing w:after="120" w:line="276" w:lineRule="auto"/>
        <w:rPr>
          <w:rFonts w:ascii="Traditional Arabic" w:eastAsia="Palatino Linotype" w:hAnsi="Traditional Arabic" w:cs="KFGQPC Uthman Taha Naskh"/>
          <w:b/>
          <w:sz w:val="32"/>
          <w:szCs w:val="32"/>
          <w:rtl/>
          <w:lang w:val="en-US"/>
        </w:rPr>
      </w:pPr>
      <w:r w:rsidRPr="00CA3804">
        <w:rPr>
          <w:rFonts w:ascii="Traditional Arabic" w:eastAsia="Palatino Linotype" w:hAnsi="Traditional Arabic" w:cs="KFGQPC Uthman Taha Naskh" w:hint="cs"/>
          <w:b/>
          <w:sz w:val="32"/>
          <w:szCs w:val="32"/>
          <w:rtl/>
          <w:lang w:val="en-US"/>
        </w:rPr>
        <w:t>يستخدم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هذا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المدخل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الكمي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والكيفي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وهذا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على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أسلوب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منهج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والتطوير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b/>
          <w:sz w:val="32"/>
          <w:szCs w:val="32"/>
          <w:lang w:val="en-US"/>
        </w:rPr>
        <w:t xml:space="preserve"> </w:t>
      </w:r>
      <w:r w:rsidRPr="00CA3804">
        <w:rPr>
          <w:rFonts w:asciiTheme="majorBidi" w:eastAsia="Palatino Linotype" w:hAnsiTheme="majorBidi" w:cs="KFGQPC Uthman Taha Naskh"/>
          <w:bCs/>
          <w:sz w:val="24"/>
          <w:szCs w:val="24"/>
          <w:lang w:val="en-US"/>
        </w:rPr>
        <w:t>Research &amp; Development</w:t>
      </w:r>
      <w:r w:rsidRPr="00CA3804">
        <w:rPr>
          <w:rFonts w:ascii="Traditional Arabic" w:eastAsia="Palatino Linotype" w:hAnsi="Traditional Arabic" w:cs="KFGQPC Uthman Taha Naskh" w:hint="cs"/>
          <w:b/>
          <w:sz w:val="32"/>
          <w:szCs w:val="32"/>
          <w:rtl/>
          <w:lang w:val="en-US"/>
        </w:rPr>
        <w:t>،</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وهي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الطريقة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المستخدمة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للحصول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على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نتائج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الأشياء</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المعيّنة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ومعرفة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فعالية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تنفيذها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للمشكلات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تحتاج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إلى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حلّ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منتج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معيّن</w:t>
      </w: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مجتمع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وعينته</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وأسلوب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اختيارها</w:t>
      </w:r>
    </w:p>
    <w:p w:rsidR="00333770" w:rsidRDefault="00333770" w:rsidP="00333770">
      <w:pPr>
        <w:pStyle w:val="ListParagraph"/>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الخطوات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أجرت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الباحثة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في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تصميم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المواد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التعليمية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لدرس</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اللغة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العربية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لطالبات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قسم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الاقتصاد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الإسلامي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تعتمد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على</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طريقة</w:t>
      </w:r>
      <w:r w:rsidRPr="00CA3804">
        <w:rPr>
          <w:rFonts w:ascii="Traditional Arabic" w:eastAsia="Palatino Linotype" w:hAnsi="Traditional Arabic" w:cs="KFGQPC Uthman Taha Naskh"/>
          <w:b/>
          <w:sz w:val="32"/>
          <w:szCs w:val="32"/>
          <w:lang w:val="en-US"/>
        </w:rPr>
        <w:t xml:space="preserve"> … </w:t>
      </w:r>
    </w:p>
    <w:p w:rsidR="00CA3804" w:rsidRPr="00CA3804" w:rsidRDefault="00CA3804" w:rsidP="00CA3804">
      <w:pPr>
        <w:pStyle w:val="ListParagraph"/>
        <w:bidi/>
        <w:spacing w:after="120" w:line="276" w:lineRule="auto"/>
        <w:rPr>
          <w:rFonts w:ascii="Traditional Arabic" w:eastAsia="Palatino Linotype" w:hAnsi="Traditional Arabic" w:cs="KFGQPC Uthman Taha Naskh"/>
          <w:b/>
          <w:sz w:val="32"/>
          <w:szCs w:val="32"/>
          <w:rtl/>
          <w:lang w:val="en-US"/>
        </w:rPr>
      </w:pP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متغيرات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p>
    <w:p w:rsidR="00333770" w:rsidRPr="00CA3804" w:rsidRDefault="00333770" w:rsidP="00EB2732">
      <w:pPr>
        <w:pStyle w:val="ListParagraph"/>
        <w:bidi/>
        <w:spacing w:after="120" w:line="276" w:lineRule="auto"/>
        <w:jc w:val="both"/>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يعتبر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لهذا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متغيران</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المستقلّ</w:t>
      </w:r>
      <w:r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b/>
          <w:sz w:val="32"/>
          <w:szCs w:val="32"/>
          <w:rtl/>
          <w:lang w:val="en-US"/>
        </w:rPr>
        <w:t>(1</w:t>
      </w:r>
      <w:r w:rsidRPr="00CA3804">
        <w:rPr>
          <w:rFonts w:ascii="Traditional Arabic" w:eastAsia="Palatino Linotype" w:hAnsi="Traditional Arabic" w:cs="KFGQPC Uthman Taha Naskh"/>
          <w:b/>
          <w:sz w:val="32"/>
          <w:szCs w:val="32"/>
          <w:lang w:val="en-US"/>
        </w:rPr>
        <w:t>Y</w:t>
      </w:r>
      <w:r w:rsidRPr="00CA3804">
        <w:rPr>
          <w:rFonts w:ascii="Traditional Arabic" w:eastAsia="Palatino Linotype" w:hAnsi="Traditional Arabic" w:cs="KFGQPC Uthman Taha Naskh"/>
          <w:b/>
          <w:sz w:val="32"/>
          <w:szCs w:val="32"/>
          <w:rtl/>
          <w:lang w:val="en-US"/>
        </w:rPr>
        <w:t>)</w:t>
      </w:r>
      <w:r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المستقلّ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هنا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نتائج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الاختبار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القبلي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لطالبات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قسم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الاقتصاد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الإسلامي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بجامعة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دار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السّلام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كونتور</w:t>
      </w:r>
      <w:r w:rsidRPr="00CA3804">
        <w:rPr>
          <w:rFonts w:ascii="Traditional Arabic" w:eastAsia="Palatino Linotype" w:hAnsi="Traditional Arabic" w:cs="KFGQPC Uthman Taha Naskh"/>
          <w:b/>
          <w:sz w:val="32"/>
          <w:szCs w:val="32"/>
          <w:rtl/>
          <w:lang w:val="en-US"/>
        </w:rPr>
        <w:t>.</w:t>
      </w:r>
      <w:r w:rsidR="00EB2732"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التابع</w:t>
      </w:r>
      <w:r w:rsidRPr="00CA3804">
        <w:rPr>
          <w:rFonts w:ascii="Traditional Arabic" w:eastAsia="Palatino Linotype" w:hAnsi="Traditional Arabic" w:cs="KFGQPC Uthman Taha Naskh"/>
          <w:b/>
          <w:sz w:val="32"/>
          <w:szCs w:val="32"/>
          <w:lang w:val="en-US"/>
        </w:rPr>
        <w:t xml:space="preserve"> </w:t>
      </w:r>
      <w:r w:rsidRPr="00CA3804">
        <w:rPr>
          <w:rFonts w:ascii="Traditional Arabic" w:eastAsia="Palatino Linotype" w:hAnsi="Traditional Arabic" w:cs="KFGQPC Uthman Taha Naskh"/>
          <w:b/>
          <w:sz w:val="32"/>
          <w:szCs w:val="32"/>
          <w:rtl/>
          <w:lang w:val="en-US"/>
        </w:rPr>
        <w:t xml:space="preserve"> (2</w:t>
      </w:r>
      <w:r w:rsidRPr="00CA3804">
        <w:rPr>
          <w:rFonts w:ascii="Traditional Arabic" w:eastAsia="Palatino Linotype" w:hAnsi="Traditional Arabic" w:cs="KFGQPC Uthman Taha Naskh"/>
          <w:b/>
          <w:sz w:val="32"/>
          <w:szCs w:val="32"/>
          <w:lang w:val="en-US"/>
        </w:rPr>
        <w:t>Y</w:t>
      </w:r>
      <w:r w:rsidRPr="00CA3804">
        <w:rPr>
          <w:rFonts w:ascii="Traditional Arabic" w:eastAsia="Palatino Linotype" w:hAnsi="Traditional Arabic" w:cs="KFGQPC Uthman Taha Naskh"/>
          <w:b/>
          <w:sz w:val="32"/>
          <w:szCs w:val="32"/>
          <w:rtl/>
          <w:lang w:val="en-US"/>
        </w:rPr>
        <w:t>)</w:t>
      </w:r>
      <w:r w:rsidRPr="00CA3804">
        <w:rPr>
          <w:rFonts w:ascii="Traditional Arabic" w:hAnsi="Traditional Arabic" w:cs="KFGQPC Uthman Taha Naskh" w:hint="cs"/>
          <w:b/>
          <w:sz w:val="32"/>
          <w:szCs w:val="32"/>
          <w:rtl/>
          <w:lang w:val="en-ID"/>
        </w:rPr>
        <w:t xml:space="preserve"> وهو</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المتغيّر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lastRenderedPageBreak/>
        <w:t>التابع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هنا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نتائج</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الاختبار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البعدي</w:t>
      </w:r>
      <w:r w:rsidR="00EB2732" w:rsidRPr="00CA3804">
        <w:rPr>
          <w:rFonts w:ascii="Traditional Arabic" w:eastAsia="Palatino Linotype" w:hAnsi="Traditional Arabic" w:cs="KFGQPC Uthman Taha Naskh"/>
          <w:b/>
          <w:sz w:val="32"/>
          <w:szCs w:val="32"/>
          <w:lang w:val="en-US"/>
        </w:rPr>
        <w:t>.</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لطالبات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قسم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الاقتصاد</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الإسلامي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بجامعة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دار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السّلام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كونتور</w:t>
      </w:r>
      <w:r w:rsidRPr="00CA3804">
        <w:rPr>
          <w:rFonts w:ascii="Traditional Arabic" w:eastAsia="Palatino Linotype" w:hAnsi="Traditional Arabic" w:cs="KFGQPC Uthman Taha Naskh"/>
          <w:b/>
          <w:sz w:val="32"/>
          <w:szCs w:val="32"/>
          <w:rtl/>
          <w:lang w:val="en-US"/>
        </w:rPr>
        <w:t>.</w:t>
      </w:r>
    </w:p>
    <w:p w:rsidR="00333770" w:rsidRPr="00CA3804" w:rsidRDefault="00432AD5" w:rsidP="00333770">
      <w:pPr>
        <w:pStyle w:val="ListParagraph"/>
        <w:numPr>
          <w:ilvl w:val="0"/>
          <w:numId w:val="22"/>
        </w:numPr>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أسلوب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تحليل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البيانات</w:t>
      </w:r>
    </w:p>
    <w:p w:rsidR="00333770" w:rsidRPr="00CA3804" w:rsidRDefault="00333770" w:rsidP="00333770">
      <w:pPr>
        <w:pStyle w:val="ListParagraph"/>
        <w:bidi/>
        <w:spacing w:after="120" w:line="276" w:lineRule="auto"/>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استخدمت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الباحثة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أربعة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أساليب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لجمع</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البيانات،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وهي</w:t>
      </w:r>
      <w:r w:rsidRPr="00CA3804">
        <w:rPr>
          <w:rFonts w:ascii="Traditional Arabic" w:eastAsia="Palatino Linotype" w:hAnsi="Traditional Arabic" w:cs="KFGQPC Uthman Taha Naskh"/>
          <w:b/>
          <w:sz w:val="32"/>
          <w:szCs w:val="32"/>
          <w:lang w:val="en-US"/>
        </w:rPr>
        <w:t xml:space="preserve"> ….</w:t>
      </w:r>
    </w:p>
    <w:p w:rsidR="00333770" w:rsidRPr="00CA3804" w:rsidRDefault="00333770" w:rsidP="00333770">
      <w:pPr>
        <w:pStyle w:val="ListParagraph"/>
        <w:bidi/>
        <w:spacing w:after="120" w:line="276" w:lineRule="auto"/>
        <w:rPr>
          <w:rFonts w:ascii="Traditional Arabic" w:eastAsia="Palatino Linotype" w:hAnsi="Traditional Arabic" w:cs="KFGQPC Uthman Taha Naskh"/>
          <w:b/>
          <w:sz w:val="32"/>
          <w:szCs w:val="32"/>
          <w:lang w:val="en-US"/>
        </w:rPr>
      </w:pPr>
    </w:p>
    <w:p w:rsidR="00333770" w:rsidRPr="00CA3804" w:rsidRDefault="00333770" w:rsidP="00333770">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rPr>
        <w:t>عرض</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البيانات</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وتحليلها</w:t>
      </w:r>
      <w:r w:rsidRPr="00CA3804">
        <w:rPr>
          <w:rFonts w:ascii="Traditional Arabic" w:eastAsia="Palatino Linotype" w:hAnsi="Traditional Arabic" w:cs="KFGQPC Uthman Taha Naskh"/>
          <w:bCs/>
          <w:sz w:val="36"/>
          <w:szCs w:val="36"/>
          <w:rtl/>
        </w:rPr>
        <w:t xml:space="preserve"> </w:t>
      </w:r>
      <w:r w:rsidRPr="00CA3804">
        <w:rPr>
          <w:rFonts w:ascii="Traditional Arabic" w:eastAsia="Palatino Linotype" w:hAnsi="Traditional Arabic" w:cs="KFGQPC Uthman Taha Naskh" w:hint="cs"/>
          <w:bCs/>
          <w:sz w:val="36"/>
          <w:szCs w:val="36"/>
          <w:rtl/>
        </w:rPr>
        <w:t>ومناقشتها</w:t>
      </w:r>
    </w:p>
    <w:p w:rsidR="00EB2732" w:rsidRPr="00CA3804" w:rsidRDefault="00EB2732" w:rsidP="00252D48">
      <w:pPr>
        <w:pStyle w:val="ListParagraph"/>
        <w:bidi/>
        <w:spacing w:after="120" w:line="276" w:lineRule="auto"/>
        <w:ind w:left="397"/>
        <w:jc w:val="both"/>
        <w:rPr>
          <w:rFonts w:ascii="Traditional Arabic" w:eastAsia="Palatino Linotype" w:hAnsi="Traditional Arabic" w:cs="KFGQPC Uthman Taha Naskh"/>
          <w:b/>
          <w:sz w:val="32"/>
          <w:szCs w:val="32"/>
          <w:lang w:val="en-US"/>
        </w:rPr>
      </w:pPr>
      <w:r w:rsidRPr="00CA3804">
        <w:rPr>
          <w:rFonts w:ascii="Traditional Arabic" w:eastAsia="Palatino Linotype" w:hAnsi="Traditional Arabic" w:cs="KFGQPC Uthman Taha Naskh" w:hint="cs"/>
          <w:b/>
          <w:sz w:val="32"/>
          <w:szCs w:val="32"/>
          <w:rtl/>
          <w:lang w:val="en-US"/>
        </w:rPr>
        <w:t>تكتب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هنا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بيانات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بحثك</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جمعتها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وتحاليلك</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إياها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مفصلا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باستخدام</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النظريات</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التي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سبق</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أن</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كتبتها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في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الإطار</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النظري</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ومصنفا</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حسب</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تسلسل</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أسئلة</w:t>
      </w:r>
      <w:r w:rsidRPr="00CA3804">
        <w:rPr>
          <w:rFonts w:ascii="Traditional Arabic" w:eastAsia="Palatino Linotype" w:hAnsi="Traditional Arabic" w:cs="KFGQPC Uthman Taha Naskh"/>
          <w:b/>
          <w:sz w:val="32"/>
          <w:szCs w:val="32"/>
          <w:rtl/>
          <w:lang w:val="en-US"/>
        </w:rPr>
        <w:t xml:space="preserve"> </w:t>
      </w:r>
      <w:r w:rsidRPr="00CA3804">
        <w:rPr>
          <w:rFonts w:ascii="Traditional Arabic" w:eastAsia="Palatino Linotype" w:hAnsi="Traditional Arabic" w:cs="KFGQPC Uthman Taha Naskh" w:hint="cs"/>
          <w:b/>
          <w:sz w:val="32"/>
          <w:szCs w:val="32"/>
          <w:rtl/>
          <w:lang w:val="en-US"/>
        </w:rPr>
        <w:t>البحث</w:t>
      </w:r>
      <w:r w:rsidRPr="00CA3804">
        <w:rPr>
          <w:rFonts w:ascii="Traditional Arabic" w:eastAsia="Palatino Linotype" w:hAnsi="Traditional Arabic" w:cs="KFGQPC Uthman Taha Naskh"/>
          <w:b/>
          <w:sz w:val="32"/>
          <w:szCs w:val="32"/>
          <w:rtl/>
          <w:lang w:val="en-US"/>
        </w:rPr>
        <w:t>.</w:t>
      </w:r>
    </w:p>
    <w:p w:rsidR="00EB2732" w:rsidRPr="00CA3804" w:rsidRDefault="00EB2732" w:rsidP="00EB2732">
      <w:pPr>
        <w:pStyle w:val="ListParagraph"/>
        <w:bidi/>
        <w:spacing w:after="120" w:line="276" w:lineRule="auto"/>
        <w:ind w:left="397"/>
        <w:jc w:val="both"/>
        <w:rPr>
          <w:rFonts w:ascii="Traditional Arabic" w:eastAsia="Palatino Linotype" w:hAnsi="Traditional Arabic" w:cs="KFGQPC Uthman Taha Naskh"/>
          <w:b/>
          <w:sz w:val="32"/>
          <w:szCs w:val="32"/>
          <w:lang w:val="en-US"/>
        </w:rPr>
      </w:pPr>
    </w:p>
    <w:p w:rsidR="00252D48" w:rsidRPr="00CA3804" w:rsidRDefault="00252D48" w:rsidP="00252D48">
      <w:pPr>
        <w:pStyle w:val="ListParagraph"/>
        <w:numPr>
          <w:ilvl w:val="0"/>
          <w:numId w:val="12"/>
        </w:numPr>
        <w:bidi/>
        <w:spacing w:after="120" w:line="276" w:lineRule="auto"/>
        <w:ind w:left="397"/>
        <w:jc w:val="both"/>
        <w:rPr>
          <w:rFonts w:ascii="Traditional Arabic" w:eastAsia="Palatino Linotype" w:hAnsi="Traditional Arabic" w:cs="KFGQPC Uthman Taha Naskh"/>
          <w:bCs/>
          <w:sz w:val="36"/>
          <w:szCs w:val="36"/>
        </w:rPr>
      </w:pPr>
      <w:r w:rsidRPr="00CA3804">
        <w:rPr>
          <w:rFonts w:ascii="Traditional Arabic" w:eastAsia="Palatino Linotype" w:hAnsi="Traditional Arabic" w:cs="KFGQPC Uthman Taha Naskh" w:hint="cs"/>
          <w:bCs/>
          <w:sz w:val="36"/>
          <w:szCs w:val="36"/>
          <w:rtl/>
          <w:lang w:val="en-US"/>
        </w:rPr>
        <w:t>نتائج</w:t>
      </w:r>
      <w:r w:rsidRPr="00CA3804">
        <w:rPr>
          <w:rFonts w:ascii="Traditional Arabic" w:eastAsia="Palatino Linotype" w:hAnsi="Traditional Arabic" w:cs="KFGQPC Uthman Taha Naskh"/>
          <w:bCs/>
          <w:sz w:val="36"/>
          <w:szCs w:val="36"/>
          <w:rtl/>
          <w:lang w:val="en-US"/>
        </w:rPr>
        <w:t xml:space="preserve"> </w:t>
      </w:r>
      <w:r w:rsidRPr="00CA3804">
        <w:rPr>
          <w:rFonts w:ascii="Traditional Arabic" w:eastAsia="Palatino Linotype" w:hAnsi="Traditional Arabic" w:cs="KFGQPC Uthman Taha Naskh" w:hint="cs"/>
          <w:bCs/>
          <w:sz w:val="36"/>
          <w:szCs w:val="36"/>
          <w:rtl/>
          <w:lang w:val="en-US"/>
        </w:rPr>
        <w:t>البحث</w:t>
      </w:r>
      <w:r w:rsidRPr="00CA3804">
        <w:rPr>
          <w:rFonts w:ascii="Traditional Arabic" w:eastAsia="Palatino Linotype" w:hAnsi="Traditional Arabic" w:cs="KFGQPC Uthman Taha Naskh"/>
          <w:bCs/>
          <w:sz w:val="36"/>
          <w:szCs w:val="36"/>
          <w:rtl/>
          <w:lang w:val="en-US"/>
        </w:rPr>
        <w:t xml:space="preserve"> </w:t>
      </w:r>
      <w:r w:rsidRPr="00CA3804">
        <w:rPr>
          <w:rFonts w:ascii="Traditional Arabic" w:eastAsia="Palatino Linotype" w:hAnsi="Traditional Arabic" w:cs="KFGQPC Uthman Taha Naskh" w:hint="cs"/>
          <w:bCs/>
          <w:sz w:val="36"/>
          <w:szCs w:val="36"/>
          <w:rtl/>
          <w:lang w:val="en-US"/>
        </w:rPr>
        <w:t>والتوصيات</w:t>
      </w:r>
      <w:r w:rsidRPr="00CA3804">
        <w:rPr>
          <w:rFonts w:ascii="Traditional Arabic" w:eastAsia="Palatino Linotype" w:hAnsi="Traditional Arabic" w:cs="KFGQPC Uthman Taha Naskh"/>
          <w:bCs/>
          <w:sz w:val="36"/>
          <w:szCs w:val="36"/>
          <w:rtl/>
          <w:lang w:val="en-US"/>
        </w:rPr>
        <w:t xml:space="preserve"> </w:t>
      </w:r>
      <w:r w:rsidRPr="00CA3804">
        <w:rPr>
          <w:rFonts w:ascii="Traditional Arabic" w:eastAsia="Palatino Linotype" w:hAnsi="Traditional Arabic" w:cs="KFGQPC Uthman Taha Naskh" w:hint="cs"/>
          <w:bCs/>
          <w:sz w:val="36"/>
          <w:szCs w:val="36"/>
          <w:rtl/>
          <w:lang w:val="en-US"/>
        </w:rPr>
        <w:t>والمقترحات</w:t>
      </w:r>
    </w:p>
    <w:p w:rsidR="00252D48" w:rsidRPr="00CA3804" w:rsidRDefault="00252D48" w:rsidP="00252D48">
      <w:pPr>
        <w:pStyle w:val="ListParagraph"/>
        <w:numPr>
          <w:ilvl w:val="0"/>
          <w:numId w:val="26"/>
        </w:numPr>
        <w:bidi/>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نتائج البحث</w:t>
      </w:r>
    </w:p>
    <w:p w:rsidR="00252D48" w:rsidRPr="00CA3804" w:rsidRDefault="00EB2732" w:rsidP="00EB2732">
      <w:pPr>
        <w:pStyle w:val="ListParagraph"/>
        <w:bidi/>
        <w:jc w:val="both"/>
        <w:rPr>
          <w:rFonts w:ascii="Traditional Arabic" w:hAnsi="Traditional Arabic" w:cs="KFGQPC Uthman Taha Naskh"/>
          <w:sz w:val="32"/>
          <w:szCs w:val="32"/>
          <w:lang w:val="en-US"/>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إجاباتك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النهائية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عن</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الأسئلة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التي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وضعتها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مشكلة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p>
    <w:p w:rsidR="00252D48" w:rsidRPr="00CA3804" w:rsidRDefault="00252D48" w:rsidP="00252D48">
      <w:pPr>
        <w:pStyle w:val="ListParagraph"/>
        <w:numPr>
          <w:ilvl w:val="0"/>
          <w:numId w:val="26"/>
        </w:numPr>
        <w:bidi/>
        <w:jc w:val="both"/>
        <w:rPr>
          <w:rFonts w:ascii="Traditional Arabic" w:hAnsi="Traditional Arabic" w:cs="KFGQPC Uthman Taha Naskh"/>
          <w:b/>
          <w:bCs/>
          <w:sz w:val="32"/>
          <w:szCs w:val="32"/>
        </w:rPr>
      </w:pPr>
      <w:r w:rsidRPr="00CA3804">
        <w:rPr>
          <w:rFonts w:ascii="Traditional Arabic" w:hAnsi="Traditional Arabic" w:cs="KFGQPC Uthman Taha Naskh"/>
          <w:b/>
          <w:bCs/>
          <w:sz w:val="32"/>
          <w:szCs w:val="32"/>
          <w:rtl/>
        </w:rPr>
        <w:t>التوصيات</w:t>
      </w:r>
    </w:p>
    <w:p w:rsidR="00252D48" w:rsidRPr="00CA3804" w:rsidRDefault="00EB2732" w:rsidP="00EB2732">
      <w:pPr>
        <w:pStyle w:val="ListParagraph"/>
        <w:bidi/>
        <w:jc w:val="both"/>
        <w:rPr>
          <w:rFonts w:ascii="Traditional Arabic" w:hAnsi="Traditional Arabic" w:cs="KFGQPC Uthman Taha Naskh"/>
          <w:sz w:val="32"/>
          <w:szCs w:val="32"/>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المقترحة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منك</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متعلقة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بأسئلة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البحث</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وفقا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للنتائج</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التي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توصلت</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إليها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وهذه</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الحلول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مقدمة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للجهات</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المعينة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للإفادة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مجال</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التطبيق</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العملي</w:t>
      </w:r>
      <w:r w:rsidRPr="00CA3804">
        <w:rPr>
          <w:rFonts w:ascii="Traditional Arabic" w:hAnsi="Traditional Arabic" w:cs="KFGQPC Uthman Taha Naskh"/>
          <w:sz w:val="32"/>
          <w:szCs w:val="32"/>
          <w:lang w:val="en-US"/>
        </w:rPr>
        <w:t>.</w:t>
      </w:r>
    </w:p>
    <w:p w:rsidR="00EB2732" w:rsidRPr="00CA3804" w:rsidRDefault="00252D48" w:rsidP="00EB2732">
      <w:pPr>
        <w:pStyle w:val="ListParagraph"/>
        <w:numPr>
          <w:ilvl w:val="0"/>
          <w:numId w:val="27"/>
        </w:numPr>
        <w:bidi/>
        <w:jc w:val="both"/>
        <w:rPr>
          <w:rFonts w:ascii="Traditional Arabic" w:hAnsi="Traditional Arabic" w:cs="KFGQPC Uthman Taha Naskh"/>
          <w:b/>
          <w:bCs/>
          <w:sz w:val="32"/>
          <w:szCs w:val="32"/>
        </w:rPr>
      </w:pPr>
      <w:r w:rsidRPr="00CA3804">
        <w:rPr>
          <w:rFonts w:ascii="Traditional Arabic" w:hAnsi="Traditional Arabic" w:cs="KFGQPC Uthman Taha Naskh"/>
          <w:b/>
          <w:bCs/>
          <w:sz w:val="32"/>
          <w:szCs w:val="32"/>
          <w:rtl/>
        </w:rPr>
        <w:t>المقترحات</w:t>
      </w:r>
    </w:p>
    <w:p w:rsidR="00EB2732" w:rsidRPr="00CA3804" w:rsidRDefault="00EB2732" w:rsidP="00EB2732">
      <w:pPr>
        <w:pStyle w:val="ListParagraph"/>
        <w:bidi/>
        <w:jc w:val="both"/>
        <w:rPr>
          <w:rFonts w:ascii="Traditional Arabic" w:hAnsi="Traditional Arabic" w:cs="KFGQPC Uthman Taha Naskh"/>
          <w:sz w:val="32"/>
          <w:szCs w:val="32"/>
        </w:rPr>
      </w:pPr>
      <w:r w:rsidRPr="00CA3804">
        <w:rPr>
          <w:rFonts w:ascii="Traditional Arabic" w:hAnsi="Traditional Arabic" w:cs="KFGQPC Uthman Taha Naskh" w:hint="cs"/>
          <w:sz w:val="32"/>
          <w:szCs w:val="32"/>
          <w:rtl/>
        </w:rPr>
        <w:t>تكتب</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فيها</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مقترحات</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عامة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متعلقة</w:t>
      </w:r>
      <w:r w:rsidRPr="00CA3804">
        <w:rPr>
          <w:rFonts w:ascii="Traditional Arabic" w:hAnsi="Traditional Arabic" w:cs="KFGQPC Uthman Taha Naskh"/>
          <w:sz w:val="32"/>
          <w:szCs w:val="32"/>
          <w:rtl/>
        </w:rPr>
        <w:t xml:space="preserve"> </w:t>
      </w:r>
      <w:r w:rsidRPr="00CA3804">
        <w:rPr>
          <w:rFonts w:ascii="Traditional Arabic" w:hAnsi="Traditional Arabic" w:cs="KFGQPC Uthman Taha Naskh" w:hint="cs"/>
          <w:sz w:val="32"/>
          <w:szCs w:val="32"/>
          <w:rtl/>
        </w:rPr>
        <w:t>بموضوعك</w:t>
      </w:r>
      <w:r w:rsidRPr="00CA3804">
        <w:rPr>
          <w:rFonts w:ascii="Traditional Arabic" w:hAnsi="Traditional Arabic" w:cs="KFGQPC Uthman Taha Naskh"/>
          <w:sz w:val="32"/>
          <w:szCs w:val="32"/>
          <w:rtl/>
        </w:rPr>
        <w:t xml:space="preserve"> </w:t>
      </w:r>
    </w:p>
    <w:p w:rsidR="00EB2732" w:rsidRPr="00CA3804" w:rsidRDefault="00EB2732" w:rsidP="00EB2732">
      <w:pPr>
        <w:bidi/>
        <w:jc w:val="both"/>
        <w:rPr>
          <w:rFonts w:ascii="Traditional Arabic" w:hAnsi="Traditional Arabic" w:cs="KFGQPC Uthman Taha Naskh"/>
          <w:b/>
          <w:bCs/>
          <w:sz w:val="32"/>
          <w:szCs w:val="32"/>
        </w:rPr>
      </w:pPr>
    </w:p>
    <w:p w:rsidR="00CA3804" w:rsidRDefault="00CA3804">
      <w:pPr>
        <w:spacing w:after="0" w:line="240" w:lineRule="auto"/>
        <w:rPr>
          <w:rFonts w:ascii="Traditional Arabic" w:eastAsia="Times New Roman" w:hAnsi="Traditional Arabic" w:cs="KFGQPC Uthman Taha Naskh"/>
          <w:sz w:val="32"/>
          <w:szCs w:val="32"/>
          <w:rtl/>
          <w:lang w:eastAsia="id-ID"/>
        </w:rPr>
      </w:pPr>
      <w:r>
        <w:rPr>
          <w:rFonts w:ascii="Traditional Arabic" w:eastAsia="Times New Roman" w:hAnsi="Traditional Arabic" w:cs="KFGQPC Uthman Taha Naskh"/>
          <w:sz w:val="32"/>
          <w:szCs w:val="32"/>
          <w:rtl/>
          <w:lang w:eastAsia="id-ID"/>
        </w:rPr>
        <w:br w:type="page"/>
      </w:r>
    </w:p>
    <w:p w:rsidR="00EB2732" w:rsidRPr="00CA3804" w:rsidRDefault="00EB2732" w:rsidP="00EB2732">
      <w:pPr>
        <w:shd w:val="clear" w:color="auto" w:fill="FFFFFF"/>
        <w:bidi/>
        <w:spacing w:after="0" w:line="240" w:lineRule="auto"/>
        <w:jc w:val="center"/>
        <w:rPr>
          <w:rFonts w:ascii="Traditional Arabic" w:eastAsia="Times New Roman" w:hAnsi="Traditional Arabic" w:cs="KFGQPC Uthman Taha Naskh"/>
          <w:sz w:val="32"/>
          <w:szCs w:val="32"/>
          <w:lang w:eastAsia="id-ID"/>
        </w:rPr>
      </w:pPr>
      <w:r w:rsidRPr="00CA3804">
        <w:rPr>
          <w:rFonts w:ascii="Traditional Arabic" w:eastAsia="Times New Roman" w:hAnsi="Traditional Arabic" w:cs="KFGQPC Uthman Taha Naskh"/>
          <w:sz w:val="32"/>
          <w:szCs w:val="32"/>
          <w:rtl/>
          <w:lang w:eastAsia="id-ID"/>
        </w:rPr>
        <w:lastRenderedPageBreak/>
        <w:t>نموذج كتابة الهوامش</w:t>
      </w:r>
    </w:p>
    <w:p w:rsidR="00EB2732" w:rsidRPr="00CA3804" w:rsidRDefault="00EB2732" w:rsidP="00EB2732">
      <w:pPr>
        <w:numPr>
          <w:ilvl w:val="0"/>
          <w:numId w:val="32"/>
        </w:numPr>
        <w:shd w:val="clear" w:color="auto" w:fill="FFFFFF"/>
        <w:bidi/>
        <w:spacing w:after="0" w:line="240" w:lineRule="auto"/>
        <w:ind w:left="401"/>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الهوامش العربية</w:t>
      </w:r>
    </w:p>
    <w:p w:rsidR="00EB2732" w:rsidRPr="00CA3804" w:rsidRDefault="00EB2732" w:rsidP="00EB2732">
      <w:pPr>
        <w:pStyle w:val="ListParagraph"/>
        <w:numPr>
          <w:ilvl w:val="0"/>
          <w:numId w:val="31"/>
        </w:numPr>
        <w:shd w:val="clear" w:color="auto" w:fill="FFFFFF"/>
        <w:bidi/>
        <w:spacing w:after="0" w:line="240" w:lineRule="auto"/>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b/>
          <w:bCs/>
          <w:sz w:val="32"/>
          <w:szCs w:val="32"/>
          <w:rtl/>
          <w:lang w:eastAsia="id-ID"/>
        </w:rPr>
        <w:t>إذا كان المرجع يذكر للمرة الأولى:</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القرآن</w:t>
      </w:r>
      <w:r w:rsidRPr="00CA3804">
        <w:rPr>
          <w:rFonts w:ascii="Cambria" w:eastAsia="Times New Roman" w:hAnsi="Cambria" w:cs="Cambria" w:hint="cs"/>
          <w:b/>
          <w:bCs/>
          <w:sz w:val="32"/>
          <w:szCs w:val="32"/>
          <w:rtl/>
          <w:lang w:eastAsia="id-ID"/>
        </w:rPr>
        <w:t> </w:t>
      </w:r>
      <w:r w:rsidRPr="00CA3804">
        <w:rPr>
          <w:rFonts w:ascii="Traditional Arabic" w:eastAsia="Times New Roman" w:hAnsi="Traditional Arabic" w:cs="KFGQPC Uthman Taha Naskh"/>
          <w:b/>
          <w:bCs/>
          <w:sz w:val="32"/>
          <w:szCs w:val="32"/>
          <w:rtl/>
          <w:lang w:eastAsia="id-ID"/>
        </w:rPr>
        <w:t>الكريم:</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القرآن الكريم، اسم السورة، رقم الآية.</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القرآن الكريم، الإخلاص، 2-4.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المؤلف واحد:</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xml:space="preserve"> العنوان</w:t>
      </w:r>
      <w:r w:rsidRPr="00CA3804">
        <w:rPr>
          <w:rFonts w:ascii="Traditional Arabic" w:eastAsia="Times New Roman" w:hAnsi="Traditional Arabic" w:cs="KFGQPC Uthman Taha Naskh"/>
          <w:sz w:val="32"/>
          <w:szCs w:val="32"/>
          <w:rtl/>
          <w:lang w:eastAsia="id-ID"/>
        </w:rPr>
        <w:t>، الطبعة، المجلد، (المكان: الناشر،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05" w:hanging="17"/>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محمد علي الخولي، </w:t>
      </w:r>
      <w:r w:rsidRPr="00CA3804">
        <w:rPr>
          <w:rFonts w:ascii="Traditional Arabic" w:hAnsi="Traditional Arabic" w:cs="KFGQPC Uthman Taha Naskh"/>
          <w:b/>
          <w:bCs/>
          <w:sz w:val="32"/>
          <w:szCs w:val="32"/>
          <w:rtl/>
        </w:rPr>
        <w:t>دراسات لغوية</w:t>
      </w:r>
      <w:r w:rsidRPr="00CA3804">
        <w:rPr>
          <w:rFonts w:ascii="Traditional Arabic" w:hAnsi="Traditional Arabic" w:cs="KFGQPC Uthman Taha Naskh"/>
          <w:sz w:val="32"/>
          <w:szCs w:val="32"/>
          <w:rtl/>
        </w:rPr>
        <w:t>، (الرياض: دار العلوم، 1982)، ص. 154.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المؤلف أكثر من واحد:</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 وآخرون،</w:t>
      </w:r>
      <w:r w:rsidRPr="00CA3804">
        <w:rPr>
          <w:rFonts w:ascii="Traditional Arabic" w:eastAsia="Times New Roman" w:hAnsi="Traditional Arabic" w:cs="KFGQPC Uthman Taha Naskh"/>
          <w:b/>
          <w:bCs/>
          <w:sz w:val="32"/>
          <w:szCs w:val="32"/>
          <w:rtl/>
          <w:lang w:eastAsia="id-ID"/>
        </w:rPr>
        <w:t xml:space="preserve"> العنوان</w:t>
      </w:r>
      <w:r w:rsidRPr="00CA3804">
        <w:rPr>
          <w:rFonts w:ascii="Traditional Arabic" w:eastAsia="Times New Roman" w:hAnsi="Traditional Arabic" w:cs="KFGQPC Uthman Taha Naskh"/>
          <w:sz w:val="32"/>
          <w:szCs w:val="32"/>
          <w:rtl/>
          <w:lang w:eastAsia="id-ID"/>
        </w:rPr>
        <w:t>، الطبعة، المجلد، (المكان: الناشر،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1"/>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إبراهيم أنيس وآخرون،</w:t>
      </w:r>
      <w:r w:rsidRPr="00CA3804">
        <w:rPr>
          <w:rFonts w:ascii="Traditional Arabic" w:hAnsi="Traditional Arabic" w:cs="KFGQPC Uthman Taha Naskh"/>
          <w:b/>
          <w:bCs/>
          <w:sz w:val="32"/>
          <w:szCs w:val="32"/>
          <w:rtl/>
        </w:rPr>
        <w:t xml:space="preserve"> المعجم الوسيط</w:t>
      </w:r>
      <w:r w:rsidRPr="00CA3804">
        <w:rPr>
          <w:rFonts w:ascii="Traditional Arabic" w:hAnsi="Traditional Arabic" w:cs="KFGQPC Uthman Taha Naskh"/>
          <w:sz w:val="32"/>
          <w:szCs w:val="32"/>
          <w:rtl/>
        </w:rPr>
        <w:t>، الطبعة الأولى، المجلد الأول، (اسطنبول: المكتبة الإسلامية، 1972)، ص. 569.</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الكتاب مترجم:</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w:t>
      </w:r>
      <w:r w:rsidRPr="00CA3804">
        <w:rPr>
          <w:rFonts w:ascii="Traditional Arabic" w:eastAsia="Times New Roman" w:hAnsi="Traditional Arabic" w:cs="KFGQPC Uthman Taha Naskh"/>
          <w:b/>
          <w:bCs/>
          <w:sz w:val="32"/>
          <w:szCs w:val="32"/>
          <w:rtl/>
          <w:lang w:eastAsia="id-ID"/>
        </w:rPr>
        <w:t>العنوان</w:t>
      </w:r>
      <w:r w:rsidRPr="00CA3804">
        <w:rPr>
          <w:rFonts w:ascii="Traditional Arabic" w:eastAsia="Times New Roman" w:hAnsi="Traditional Arabic" w:cs="KFGQPC Uthman Taha Naskh"/>
          <w:sz w:val="32"/>
          <w:szCs w:val="32"/>
          <w:rtl/>
          <w:lang w:eastAsia="id-ID"/>
        </w:rPr>
        <w:t>، المترجم، الطبعة، المجلد، (المكان: الناشر،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برنار لويس، </w:t>
      </w:r>
      <w:r w:rsidRPr="00CA3804">
        <w:rPr>
          <w:rFonts w:ascii="Traditional Arabic" w:hAnsi="Traditional Arabic" w:cs="KFGQPC Uthman Taha Naskh"/>
          <w:b/>
          <w:bCs/>
          <w:sz w:val="32"/>
          <w:szCs w:val="32"/>
          <w:rtl/>
        </w:rPr>
        <w:t>لغة السياسة في الإسلام</w:t>
      </w:r>
      <w:r w:rsidRPr="00CA3804">
        <w:rPr>
          <w:rFonts w:ascii="Traditional Arabic" w:hAnsi="Traditional Arabic" w:cs="KFGQPC Uthman Taha Naskh"/>
          <w:sz w:val="32"/>
          <w:szCs w:val="32"/>
          <w:rtl/>
        </w:rPr>
        <w:t>، ترجمة: د. إبراهيم شتا، الطبعة الأولى، (دار قرطبة، 1993)، ص. 16.</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من البحوث الجامعية:</w:t>
      </w:r>
    </w:p>
    <w:p w:rsidR="00EB2732" w:rsidRPr="00CA3804" w:rsidRDefault="00EB2732" w:rsidP="00EB2732">
      <w:pPr>
        <w:shd w:val="clear" w:color="auto" w:fill="FFFFFF"/>
        <w:bidi/>
        <w:spacing w:after="0" w:line="240" w:lineRule="auto"/>
        <w:ind w:left="111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w:t>
      </w:r>
      <w:r w:rsidRPr="00CA3804">
        <w:rPr>
          <w:rFonts w:ascii="Traditional Arabic" w:eastAsia="Times New Roman" w:hAnsi="Traditional Arabic" w:cs="KFGQPC Uthman Taha Naskh"/>
          <w:b/>
          <w:bCs/>
          <w:sz w:val="32"/>
          <w:szCs w:val="32"/>
          <w:rtl/>
          <w:lang w:eastAsia="id-ID"/>
        </w:rPr>
        <w:t>العنوان</w:t>
      </w:r>
      <w:r w:rsidRPr="00CA3804">
        <w:rPr>
          <w:rFonts w:ascii="Traditional Arabic" w:eastAsia="Times New Roman" w:hAnsi="Traditional Arabic" w:cs="KFGQPC Uthman Taha Naskh"/>
          <w:sz w:val="32"/>
          <w:szCs w:val="32"/>
          <w:rtl/>
          <w:lang w:eastAsia="id-ID"/>
        </w:rPr>
        <w:t>، رسالة الماجستير / الدكتوراه غير منشورة، (المكان: كلية، الجامعة،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عبد الحافظ زيد، لغة الخطاب السياسي العربي، رسالة الماجستير غير منشورة، (القاهرة: كلية اللغة العربية، معهد البحوث والدراسات العربية جامعة الدول العربية، 2003)، ص. 159.</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lastRenderedPageBreak/>
        <w:t>المرجع من المجلات والدوريات</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العنوان</w:t>
      </w:r>
      <w:r w:rsidRPr="00CA3804">
        <w:rPr>
          <w:rFonts w:ascii="Traditional Arabic" w:eastAsia="Times New Roman" w:hAnsi="Traditional Arabic" w:cs="KFGQPC Uthman Taha Naskh"/>
          <w:sz w:val="32"/>
          <w:szCs w:val="32"/>
          <w:rtl/>
          <w:lang w:eastAsia="id-ID"/>
        </w:rPr>
        <w:t>، المجلة، العدد،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جمعة سيد يوسف، </w:t>
      </w:r>
      <w:r w:rsidRPr="00CA3804">
        <w:rPr>
          <w:rFonts w:ascii="Traditional Arabic" w:hAnsi="Traditional Arabic" w:cs="KFGQPC Uthman Taha Naskh"/>
          <w:b/>
          <w:bCs/>
          <w:sz w:val="32"/>
          <w:szCs w:val="32"/>
          <w:rtl/>
        </w:rPr>
        <w:t>سيكولوجية اللغة والمرض العقلي</w:t>
      </w:r>
      <w:r w:rsidRPr="00CA3804">
        <w:rPr>
          <w:rFonts w:ascii="Traditional Arabic" w:hAnsi="Traditional Arabic" w:cs="KFGQPC Uthman Taha Naskh"/>
          <w:sz w:val="32"/>
          <w:szCs w:val="32"/>
          <w:rtl/>
        </w:rPr>
        <w:t>، سلسلة عالم المعرفة، العدد 145، يناير 1990، ص. 200.</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من موقع الانترنيت</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العنوان</w:t>
      </w:r>
      <w:r w:rsidRPr="00CA3804">
        <w:rPr>
          <w:rFonts w:ascii="Traditional Arabic" w:eastAsia="Times New Roman" w:hAnsi="Traditional Arabic" w:cs="KFGQPC Uthman Taha Naskh"/>
          <w:sz w:val="32"/>
          <w:szCs w:val="32"/>
          <w:rtl/>
          <w:lang w:eastAsia="id-ID"/>
        </w:rPr>
        <w:t>، الموقع، العام، ص</w:t>
      </w:r>
      <w:r w:rsidRPr="00CA3804">
        <w:rPr>
          <w:rFonts w:ascii="Traditional Arabic" w:eastAsia="Times New Roman" w:hAnsi="Traditional Arabic" w:cs="KFGQPC Uthman Taha Naskh"/>
          <w:b/>
          <w:bCs/>
          <w:sz w:val="32"/>
          <w:szCs w:val="32"/>
          <w:rtl/>
          <w:lang w:eastAsia="id-ID"/>
        </w:rPr>
        <w:t>....</w:t>
      </w:r>
    </w:p>
    <w:p w:rsidR="00CA3804" w:rsidRDefault="00EB2732" w:rsidP="00CA3804">
      <w:pPr>
        <w:shd w:val="clear" w:color="auto" w:fill="FFFFFF"/>
        <w:bidi/>
        <w:spacing w:after="0" w:line="240" w:lineRule="auto"/>
        <w:ind w:left="1110"/>
        <w:jc w:val="both"/>
        <w:rPr>
          <w:rFonts w:ascii="Traditional Arabic" w:hAnsi="Traditional Arabic" w:cs="KFGQPC Uthman Taha Naskh"/>
          <w:sz w:val="32"/>
          <w:szCs w:val="32"/>
        </w:rPr>
      </w:pPr>
      <w:r w:rsidRPr="00CA3804">
        <w:rPr>
          <w:rFonts w:ascii="Traditional Arabic" w:hAnsi="Traditional Arabic" w:cs="KFGQPC Uthman Taha Naskh"/>
          <w:sz w:val="32"/>
          <w:szCs w:val="32"/>
          <w:rtl/>
        </w:rPr>
        <w:t xml:space="preserve">موسى رشيد حتاملة، </w:t>
      </w:r>
      <w:r w:rsidRPr="00CA3804">
        <w:rPr>
          <w:rFonts w:ascii="Traditional Arabic" w:hAnsi="Traditional Arabic" w:cs="KFGQPC Uthman Taha Naskh"/>
          <w:b/>
          <w:bCs/>
          <w:sz w:val="32"/>
          <w:szCs w:val="32"/>
          <w:rtl/>
        </w:rPr>
        <w:t>نظريات اكتساب اللغة الثانية وتطبيقاتها التربوية</w:t>
      </w:r>
      <w:r w:rsidRPr="00CA3804">
        <w:rPr>
          <w:rFonts w:ascii="Traditional Arabic" w:hAnsi="Traditional Arabic" w:cs="KFGQPC Uthman Taha Naskh"/>
          <w:sz w:val="32"/>
          <w:szCs w:val="32"/>
          <w:rtl/>
        </w:rPr>
        <w:t xml:space="preserve">، </w:t>
      </w:r>
      <w:hyperlink r:id="rId14" w:history="1">
        <w:r w:rsidRPr="00CA3804">
          <w:rPr>
            <w:rFonts w:ascii="Traditional Arabic" w:eastAsia="Times New Roman" w:hAnsi="Traditional Arabic" w:cs="KFGQPC Uthman Taha Naskh"/>
            <w:sz w:val="24"/>
            <w:szCs w:val="24"/>
            <w:lang w:eastAsia="id-ID"/>
          </w:rPr>
          <w:t>www.majma.org.jo/majma/res/data/mag/70/m70_3.doc</w:t>
        </w:r>
      </w:hyperlink>
      <w:r w:rsidRPr="00CA3804">
        <w:rPr>
          <w:rFonts w:ascii="Traditional Arabic" w:hAnsi="Traditional Arabic" w:cs="KFGQPC Uthman Taha Naskh"/>
          <w:sz w:val="32"/>
          <w:szCs w:val="32"/>
          <w:rtl/>
        </w:rPr>
        <w:t xml:space="preserve">، </w:t>
      </w:r>
    </w:p>
    <w:p w:rsidR="00EB2732" w:rsidRPr="00CA3804" w:rsidRDefault="00CA3804" w:rsidP="00CA3804">
      <w:pPr>
        <w:shd w:val="clear" w:color="auto" w:fill="FFFFFF"/>
        <w:bidi/>
        <w:spacing w:after="0" w:line="240" w:lineRule="auto"/>
        <w:ind w:left="1110"/>
        <w:jc w:val="both"/>
        <w:rPr>
          <w:rFonts w:ascii="Traditional Arabic" w:hAnsi="Traditional Arabic" w:cs="KFGQPC Uthman Taha Naskh"/>
          <w:sz w:val="32"/>
          <w:szCs w:val="32"/>
          <w:lang w:val="en-ID"/>
        </w:rPr>
      </w:pPr>
      <w:r>
        <w:rPr>
          <w:rFonts w:ascii="Traditional Arabic" w:hAnsi="Traditional Arabic" w:cs="KFGQPC Uthman Taha Naskh"/>
          <w:sz w:val="32"/>
          <w:szCs w:val="32"/>
          <w:lang w:val="en-ID"/>
        </w:rPr>
        <w:t xml:space="preserve"> </w:t>
      </w:r>
      <w:r w:rsidRPr="00CA3804">
        <w:rPr>
          <w:rFonts w:ascii="Traditional Arabic" w:hAnsi="Traditional Arabic" w:cs="KFGQPC Uthman Taha Naskh"/>
          <w:sz w:val="32"/>
          <w:szCs w:val="32"/>
          <w:rtl/>
        </w:rPr>
        <w:t>6</w:t>
      </w:r>
      <w:r>
        <w:rPr>
          <w:rFonts w:ascii="Traditional Arabic" w:hAnsi="Traditional Arabic" w:cs="KFGQPC Uthman Taha Naskh"/>
          <w:sz w:val="32"/>
          <w:szCs w:val="32"/>
          <w:lang w:val="en-US"/>
        </w:rPr>
        <w:t xml:space="preserve"> </w:t>
      </w:r>
      <w:r w:rsidR="00EB2732" w:rsidRPr="00CA3804">
        <w:rPr>
          <w:rFonts w:ascii="Traditional Arabic" w:hAnsi="Traditional Arabic" w:cs="KFGQPC Uthman Taha Naskh"/>
          <w:sz w:val="32"/>
          <w:szCs w:val="32"/>
          <w:rtl/>
        </w:rPr>
        <w:t>ديسمبر 2010، ص. 3.</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أخبار من الصحف</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العنوان، </w:t>
      </w:r>
      <w:r w:rsidRPr="00CA3804">
        <w:rPr>
          <w:rFonts w:ascii="Traditional Arabic" w:hAnsi="Traditional Arabic" w:cs="KFGQPC Uthman Taha Naskh"/>
          <w:b/>
          <w:bCs/>
          <w:sz w:val="32"/>
          <w:szCs w:val="32"/>
          <w:rtl/>
        </w:rPr>
        <w:t>اسم الصحيفة</w:t>
      </w:r>
      <w:r w:rsidRPr="00CA3804">
        <w:rPr>
          <w:rFonts w:ascii="Traditional Arabic" w:hAnsi="Traditional Arabic" w:cs="KFGQPC Uthman Taha Naskh"/>
          <w:sz w:val="32"/>
          <w:szCs w:val="32"/>
          <w:rtl/>
        </w:rPr>
        <w:t>، التاريخ، ص.....</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hAnsi="Traditional Arabic" w:cs="KFGQPC Uthman Taha Naskh"/>
          <w:sz w:val="32"/>
          <w:szCs w:val="32"/>
          <w:rtl/>
        </w:rPr>
        <w:t xml:space="preserve">الإضراب يشل المؤسسات الحكومية بغزة، </w:t>
      </w:r>
      <w:r w:rsidRPr="00CA3804">
        <w:rPr>
          <w:rFonts w:ascii="Traditional Arabic" w:hAnsi="Traditional Arabic" w:cs="KFGQPC Uthman Taha Naskh"/>
          <w:b/>
          <w:bCs/>
          <w:sz w:val="32"/>
          <w:szCs w:val="32"/>
          <w:rtl/>
        </w:rPr>
        <w:t>العربي الجديد</w:t>
      </w:r>
      <w:r w:rsidRPr="00CA3804">
        <w:rPr>
          <w:rFonts w:ascii="Traditional Arabic" w:hAnsi="Traditional Arabic" w:cs="KFGQPC Uthman Taha Naskh"/>
          <w:sz w:val="32"/>
          <w:szCs w:val="32"/>
          <w:rtl/>
        </w:rPr>
        <w:t>، الجمعة 10 نيسان 2015، ص. 10.</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مقالة في الصحف</w:t>
      </w:r>
    </w:p>
    <w:p w:rsidR="00EB2732" w:rsidRPr="00CA3804" w:rsidRDefault="00EB2732" w:rsidP="00EB2732">
      <w:pPr>
        <w:shd w:val="clear" w:color="auto" w:fill="FFFFFF"/>
        <w:bidi/>
        <w:spacing w:after="0" w:line="240" w:lineRule="auto"/>
        <w:ind w:left="111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العنوان، </w:t>
      </w:r>
      <w:r w:rsidRPr="00CA3804">
        <w:rPr>
          <w:rFonts w:ascii="Traditional Arabic" w:eastAsia="Times New Roman" w:hAnsi="Traditional Arabic" w:cs="KFGQPC Uthman Taha Naskh"/>
          <w:b/>
          <w:bCs/>
          <w:sz w:val="32"/>
          <w:szCs w:val="32"/>
          <w:rtl/>
          <w:lang w:eastAsia="id-ID"/>
        </w:rPr>
        <w:t>اسم الصحيفة</w:t>
      </w:r>
      <w:r w:rsidRPr="00CA3804">
        <w:rPr>
          <w:rFonts w:ascii="Traditional Arabic" w:eastAsia="Times New Roman" w:hAnsi="Traditional Arabic" w:cs="KFGQPC Uthman Taha Naskh"/>
          <w:sz w:val="32"/>
          <w:szCs w:val="32"/>
          <w:rtl/>
          <w:lang w:eastAsia="id-ID"/>
        </w:rPr>
        <w:t>، التاريخ، ص....</w:t>
      </w:r>
    </w:p>
    <w:p w:rsidR="00EB2732" w:rsidRPr="00CA3804" w:rsidRDefault="00EB2732" w:rsidP="00EB2732">
      <w:pPr>
        <w:shd w:val="clear" w:color="auto" w:fill="FFFFFF"/>
        <w:bidi/>
        <w:spacing w:after="0" w:line="240" w:lineRule="auto"/>
        <w:ind w:left="1110"/>
        <w:jc w:val="both"/>
        <w:rPr>
          <w:rFonts w:ascii="Traditional Arabic" w:hAnsi="Traditional Arabic" w:cs="KFGQPC Uthman Taha Naskh"/>
          <w:sz w:val="32"/>
          <w:szCs w:val="32"/>
          <w:rtl/>
        </w:rPr>
      </w:pPr>
      <w:r w:rsidRPr="00CA3804">
        <w:rPr>
          <w:rFonts w:ascii="Traditional Arabic" w:eastAsia="Times New Roman" w:hAnsi="Traditional Arabic" w:cs="KFGQPC Uthman Taha Naskh"/>
          <w:sz w:val="32"/>
          <w:szCs w:val="32"/>
          <w:rtl/>
          <w:lang w:eastAsia="id-ID"/>
        </w:rPr>
        <w:t xml:space="preserve">سامر خير أحمد، المسيحيون العرب والعنف الديني، </w:t>
      </w:r>
      <w:r w:rsidRPr="00CA3804">
        <w:rPr>
          <w:rFonts w:ascii="Traditional Arabic" w:hAnsi="Traditional Arabic" w:cs="KFGQPC Uthman Taha Naskh"/>
          <w:b/>
          <w:bCs/>
          <w:sz w:val="32"/>
          <w:szCs w:val="32"/>
          <w:rtl/>
        </w:rPr>
        <w:t>العربي الجديد</w:t>
      </w:r>
      <w:r w:rsidRPr="00CA3804">
        <w:rPr>
          <w:rFonts w:ascii="Traditional Arabic" w:hAnsi="Traditional Arabic" w:cs="KFGQPC Uthman Taha Naskh"/>
          <w:sz w:val="32"/>
          <w:szCs w:val="32"/>
          <w:rtl/>
        </w:rPr>
        <w:t>، الجمعة 10 نيسان 2015، ص. 14.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من ورقة العمل</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sz w:val="32"/>
          <w:szCs w:val="32"/>
          <w:rtl/>
          <w:lang w:eastAsia="id-ID"/>
        </w:rPr>
        <w:t>الكاتب</w:t>
      </w:r>
      <w:r w:rsidRPr="00CA3804">
        <w:rPr>
          <w:rFonts w:ascii="Traditional Arabic" w:eastAsia="Times New Roman" w:hAnsi="Traditional Arabic" w:cs="KFGQPC Uthman Taha Naskh"/>
          <w:b/>
          <w:bCs/>
          <w:sz w:val="32"/>
          <w:szCs w:val="32"/>
          <w:rtl/>
          <w:lang w:eastAsia="id-ID"/>
        </w:rPr>
        <w:t>، العنوان</w:t>
      </w:r>
      <w:r w:rsidRPr="00CA3804">
        <w:rPr>
          <w:rFonts w:ascii="Traditional Arabic" w:eastAsia="Times New Roman" w:hAnsi="Traditional Arabic" w:cs="KFGQPC Uthman Taha Naskh"/>
          <w:sz w:val="32"/>
          <w:szCs w:val="32"/>
          <w:rtl/>
          <w:lang w:eastAsia="id-ID"/>
        </w:rPr>
        <w:t>، ورقة عمل مقدمة لـ.......، (المكان: العام)، ص</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pStyle w:val="FootnoteText"/>
        <w:bidi/>
        <w:ind w:left="1110"/>
        <w:jc w:val="both"/>
        <w:rPr>
          <w:rFonts w:ascii="Traditional Arabic" w:hAnsi="Traditional Arabic" w:cs="KFGQPC Uthman Taha Naskh"/>
          <w:sz w:val="32"/>
          <w:szCs w:val="32"/>
          <w:rtl/>
          <w:lang w:val="id-ID" w:eastAsia="id-ID"/>
        </w:rPr>
      </w:pPr>
      <w:r w:rsidRPr="00CA3804">
        <w:rPr>
          <w:rFonts w:ascii="Traditional Arabic" w:hAnsi="Traditional Arabic" w:cs="KFGQPC Uthman Taha Naskh"/>
          <w:sz w:val="32"/>
          <w:szCs w:val="32"/>
          <w:rtl/>
        </w:rPr>
        <w:t xml:space="preserve">أمل فتح الله زركشي، </w:t>
      </w:r>
      <w:r w:rsidRPr="00CA3804">
        <w:rPr>
          <w:rFonts w:ascii="Traditional Arabic" w:hAnsi="Traditional Arabic" w:cs="KFGQPC Uthman Taha Naskh"/>
          <w:b/>
          <w:bCs/>
          <w:sz w:val="32"/>
          <w:szCs w:val="32"/>
          <w:rtl/>
        </w:rPr>
        <w:t xml:space="preserve">دور جامعة دار السلام كونتور في إعداد </w:t>
      </w:r>
      <w:r w:rsidRPr="00CA3804">
        <w:rPr>
          <w:rFonts w:ascii="Traditional Arabic" w:hAnsi="Traditional Arabic" w:cs="KFGQPC Uthman Taha Naskh"/>
          <w:b/>
          <w:bCs/>
          <w:sz w:val="32"/>
          <w:szCs w:val="32"/>
          <w:rtl/>
          <w:lang w:val="id-ID" w:eastAsia="id-ID"/>
        </w:rPr>
        <w:t>المجددين</w:t>
      </w:r>
      <w:r w:rsidRPr="00CA3804">
        <w:rPr>
          <w:rFonts w:ascii="Traditional Arabic" w:hAnsi="Traditional Arabic" w:cs="KFGQPC Uthman Taha Naskh"/>
          <w:sz w:val="32"/>
          <w:szCs w:val="32"/>
          <w:rtl/>
          <w:lang w:val="id-ID" w:eastAsia="id-ID"/>
        </w:rPr>
        <w:t>، ورقة عمل مقدمة للمنتدي العلمي الدولي لرابطة الجامعات الإسلامية، (جامعة صنعاء،  13 فبراير 2009)، ص. 5.</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من الأقراص المدمجة (</w:t>
      </w:r>
      <w:r w:rsidRPr="00CA3804">
        <w:rPr>
          <w:rFonts w:ascii="Traditional Arabic" w:eastAsia="Times New Roman" w:hAnsi="Traditional Arabic" w:cs="KFGQPC Uthman Taha Naskh"/>
          <w:b/>
          <w:bCs/>
          <w:sz w:val="32"/>
          <w:szCs w:val="32"/>
          <w:lang w:val="en-US" w:eastAsia="id-ID"/>
        </w:rPr>
        <w:t>CD</w:t>
      </w:r>
      <w:r w:rsidRPr="00CA3804">
        <w:rPr>
          <w:rFonts w:ascii="Traditional Arabic" w:eastAsia="Times New Roman" w:hAnsi="Traditional Arabic" w:cs="KFGQPC Uthman Taha Naskh"/>
          <w:b/>
          <w:bCs/>
          <w:sz w:val="32"/>
          <w:szCs w:val="32"/>
          <w:rtl/>
          <w:lang w:eastAsia="id-ID"/>
        </w:rPr>
        <w:t>)</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w:t>
      </w:r>
      <w:r w:rsidRPr="00CA3804">
        <w:rPr>
          <w:rFonts w:ascii="Traditional Arabic" w:eastAsia="Times New Roman" w:hAnsi="Traditional Arabic" w:cs="KFGQPC Uthman Taha Naskh"/>
          <w:b/>
          <w:bCs/>
          <w:sz w:val="32"/>
          <w:szCs w:val="32"/>
          <w:rtl/>
          <w:lang w:eastAsia="id-ID"/>
        </w:rPr>
        <w:t>العنوان</w:t>
      </w:r>
      <w:r w:rsidRPr="00CA3804">
        <w:rPr>
          <w:rFonts w:ascii="Traditional Arabic" w:eastAsia="Times New Roman" w:hAnsi="Traditional Arabic" w:cs="KFGQPC Uthman Taha Naskh"/>
          <w:sz w:val="32"/>
          <w:szCs w:val="32"/>
          <w:rtl/>
          <w:lang w:eastAsia="id-ID"/>
        </w:rPr>
        <w:t>، اسم البرنامج، الإصدار، (المكان: اسم الشركة، العام)، ص....</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lastRenderedPageBreak/>
        <w:t xml:space="preserve">ابن حجر العسقلاني، </w:t>
      </w:r>
      <w:r w:rsidRPr="00CA3804">
        <w:rPr>
          <w:rFonts w:ascii="Traditional Arabic" w:eastAsia="Times New Roman" w:hAnsi="Traditional Arabic" w:cs="KFGQPC Uthman Taha Naskh"/>
          <w:b/>
          <w:bCs/>
          <w:sz w:val="32"/>
          <w:szCs w:val="32"/>
          <w:rtl/>
          <w:lang w:eastAsia="id-ID"/>
        </w:rPr>
        <w:t>بلوغ المرام: من أدلة الأحكام</w:t>
      </w:r>
      <w:r w:rsidRPr="00CA3804">
        <w:rPr>
          <w:rFonts w:ascii="Traditional Arabic" w:eastAsia="Times New Roman" w:hAnsi="Traditional Arabic" w:cs="KFGQPC Uthman Taha Naskh"/>
          <w:sz w:val="32"/>
          <w:szCs w:val="32"/>
          <w:rtl/>
          <w:lang w:eastAsia="id-ID"/>
        </w:rPr>
        <w:t>، المكتبة الألفية للسنة النبوية، الإصدار 1،5، (الأردن: مركز التراث لأبحاث الحاسب الآلي، 1999).</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lang w:eastAsia="id-ID"/>
        </w:rPr>
      </w:pPr>
      <w:r w:rsidRPr="00CA3804">
        <w:rPr>
          <w:rFonts w:ascii="Traditional Arabic" w:eastAsia="Times New Roman" w:hAnsi="Traditional Arabic" w:cs="KFGQPC Uthman Taha Naskh"/>
          <w:b/>
          <w:bCs/>
          <w:sz w:val="32"/>
          <w:szCs w:val="32"/>
          <w:rtl/>
          <w:lang w:eastAsia="id-ID"/>
        </w:rPr>
        <w:t>المرجع من النشرات المطبوعة</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val="en-US" w:eastAsia="id-ID"/>
        </w:rPr>
      </w:pPr>
      <w:r w:rsidRPr="00CA3804">
        <w:rPr>
          <w:rFonts w:ascii="Traditional Arabic" w:eastAsia="Times New Roman" w:hAnsi="Traditional Arabic" w:cs="KFGQPC Uthman Taha Naskh"/>
          <w:sz w:val="32"/>
          <w:szCs w:val="32"/>
          <w:rtl/>
          <w:lang w:val="en-US" w:eastAsia="id-ID"/>
        </w:rPr>
        <w:t xml:space="preserve">اسم المؤسسة، </w:t>
      </w:r>
      <w:r w:rsidRPr="00CA3804">
        <w:rPr>
          <w:rFonts w:ascii="Traditional Arabic" w:eastAsia="Times New Roman" w:hAnsi="Traditional Arabic" w:cs="KFGQPC Uthman Taha Naskh"/>
          <w:b/>
          <w:bCs/>
          <w:sz w:val="32"/>
          <w:szCs w:val="32"/>
          <w:rtl/>
          <w:lang w:val="en-US" w:eastAsia="id-ID"/>
        </w:rPr>
        <w:t>اسم النشرة</w:t>
      </w:r>
      <w:r w:rsidRPr="00CA3804">
        <w:rPr>
          <w:rFonts w:ascii="Traditional Arabic" w:eastAsia="Times New Roman" w:hAnsi="Traditional Arabic" w:cs="KFGQPC Uthman Taha Naskh"/>
          <w:sz w:val="32"/>
          <w:szCs w:val="32"/>
          <w:rtl/>
          <w:lang w:val="en-US" w:eastAsia="id-ID"/>
        </w:rPr>
        <w:t>، (المكان، العام)، ص....</w:t>
      </w:r>
    </w:p>
    <w:p w:rsidR="00EB2732" w:rsidRPr="00CA3804" w:rsidRDefault="00EB2732" w:rsidP="00EB2732">
      <w:pPr>
        <w:shd w:val="clear" w:color="auto" w:fill="FFFFFF"/>
        <w:bidi/>
        <w:spacing w:after="0" w:line="240" w:lineRule="auto"/>
        <w:ind w:left="1088"/>
        <w:jc w:val="both"/>
        <w:rPr>
          <w:rFonts w:ascii="Traditional Arabic" w:eastAsia="Times New Roman" w:hAnsi="Traditional Arabic" w:cs="KFGQPC Uthman Taha Naskh"/>
          <w:sz w:val="32"/>
          <w:szCs w:val="32"/>
          <w:rtl/>
          <w:lang w:val="en-US" w:eastAsia="id-ID"/>
        </w:rPr>
      </w:pPr>
      <w:r w:rsidRPr="00CA3804">
        <w:rPr>
          <w:rFonts w:ascii="Traditional Arabic" w:eastAsia="Times New Roman" w:hAnsi="Traditional Arabic" w:cs="KFGQPC Uthman Taha Naskh"/>
          <w:sz w:val="32"/>
          <w:szCs w:val="32"/>
          <w:rtl/>
          <w:lang w:val="en-US" w:eastAsia="id-ID"/>
        </w:rPr>
        <w:t xml:space="preserve">معهد دار السلام كونتور للتربية الإسلامية الحديثة، </w:t>
      </w:r>
      <w:r w:rsidRPr="00CA3804">
        <w:rPr>
          <w:rFonts w:ascii="Traditional Arabic" w:eastAsia="Times New Roman" w:hAnsi="Traditional Arabic" w:cs="KFGQPC Uthman Taha Naskh"/>
          <w:b/>
          <w:bCs/>
          <w:sz w:val="32"/>
          <w:szCs w:val="32"/>
          <w:rtl/>
          <w:lang w:val="en-US" w:eastAsia="id-ID"/>
        </w:rPr>
        <w:t>وردون رسالة آخر السنة بثلاث لغات العربية والإنجليزية والإندونيسية</w:t>
      </w:r>
      <w:r w:rsidRPr="00CA3804">
        <w:rPr>
          <w:rFonts w:ascii="Traditional Arabic" w:eastAsia="Times New Roman" w:hAnsi="Traditional Arabic" w:cs="KFGQPC Uthman Taha Naskh"/>
          <w:sz w:val="32"/>
          <w:szCs w:val="32"/>
          <w:rtl/>
          <w:lang w:val="en-US" w:eastAsia="id-ID"/>
        </w:rPr>
        <w:t>، (كونتور فونوروكو، 2014)، ص. 23.</w:t>
      </w:r>
    </w:p>
    <w:p w:rsidR="00EB2732" w:rsidRPr="00CA3804" w:rsidRDefault="00EB2732" w:rsidP="00EB2732">
      <w:pPr>
        <w:pStyle w:val="ListParagraph"/>
        <w:numPr>
          <w:ilvl w:val="0"/>
          <w:numId w:val="31"/>
        </w:numPr>
        <w:shd w:val="clear" w:color="auto" w:fill="FFFFFF"/>
        <w:bidi/>
        <w:spacing w:after="0" w:line="240" w:lineRule="auto"/>
        <w:jc w:val="both"/>
        <w:rPr>
          <w:rFonts w:ascii="Traditional Arabic" w:eastAsia="Times New Roman" w:hAnsi="Traditional Arabic" w:cs="KFGQPC Uthman Taha Naskh"/>
          <w:b/>
          <w:bCs/>
          <w:sz w:val="32"/>
          <w:szCs w:val="32"/>
          <w:rtl/>
          <w:lang w:eastAsia="id-ID"/>
        </w:rPr>
      </w:pPr>
      <w:r w:rsidRPr="00CA3804">
        <w:rPr>
          <w:rFonts w:ascii="Cambria" w:eastAsia="Times New Roman" w:hAnsi="Cambria" w:cs="Cambria" w:hint="cs"/>
          <w:b/>
          <w:bCs/>
          <w:sz w:val="32"/>
          <w:szCs w:val="32"/>
          <w:rtl/>
          <w:lang w:eastAsia="id-ID"/>
        </w:rPr>
        <w:t> </w:t>
      </w:r>
      <w:r w:rsidRPr="00CA3804">
        <w:rPr>
          <w:rFonts w:ascii="Traditional Arabic" w:eastAsia="Times New Roman" w:hAnsi="Traditional Arabic" w:cs="KFGQPC Uthman Taha Naskh"/>
          <w:b/>
          <w:bCs/>
          <w:sz w:val="32"/>
          <w:szCs w:val="32"/>
          <w:rtl/>
          <w:lang w:eastAsia="id-ID"/>
        </w:rPr>
        <w:t>إذا</w:t>
      </w:r>
      <w:r w:rsidRPr="00CA3804">
        <w:rPr>
          <w:rFonts w:ascii="Traditional Arabic" w:eastAsia="Times New Roman" w:hAnsi="Traditional Arabic" w:cs="KFGQPC Uthman Taha Naskh"/>
          <w:sz w:val="32"/>
          <w:szCs w:val="32"/>
          <w:rtl/>
          <w:lang w:eastAsia="id-ID"/>
        </w:rPr>
        <w:t xml:space="preserve"> </w:t>
      </w:r>
      <w:r w:rsidRPr="00CA3804">
        <w:rPr>
          <w:rFonts w:ascii="Traditional Arabic" w:eastAsia="Times New Roman" w:hAnsi="Traditional Arabic" w:cs="KFGQPC Uthman Taha Naskh"/>
          <w:b/>
          <w:bCs/>
          <w:sz w:val="32"/>
          <w:szCs w:val="32"/>
          <w:rtl/>
          <w:lang w:eastAsia="id-ID"/>
        </w:rPr>
        <w:t>كان المرجع تذكر للمرة الثانية:</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القرآن الكريم</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القرآن الكريم، اسم السورة، رقم الآية.</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القرآن الكريم، الإخلاص، 2-4.</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b/>
          <w:bCs/>
          <w:sz w:val="32"/>
          <w:szCs w:val="32"/>
          <w:rtl/>
          <w:lang w:eastAsia="id-ID"/>
        </w:rPr>
      </w:pPr>
      <w:r w:rsidRPr="00CA3804">
        <w:rPr>
          <w:rFonts w:ascii="Traditional Arabic" w:eastAsia="Times New Roman" w:hAnsi="Traditional Arabic" w:cs="KFGQPC Uthman Taha Naskh"/>
          <w:b/>
          <w:bCs/>
          <w:sz w:val="32"/>
          <w:szCs w:val="32"/>
          <w:rtl/>
          <w:lang w:eastAsia="id-ID"/>
        </w:rPr>
        <w:t>المرجع قبله لم يفصل بمرجع آخر</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المرجع نفسه، ص.....</w:t>
      </w:r>
    </w:p>
    <w:p w:rsidR="00EB2732" w:rsidRPr="00CA3804" w:rsidRDefault="00EB2732" w:rsidP="00EB2732">
      <w:pPr>
        <w:numPr>
          <w:ilvl w:val="0"/>
          <w:numId w:val="30"/>
        </w:numPr>
        <w:shd w:val="clear" w:color="auto" w:fill="FFFFFF"/>
        <w:tabs>
          <w:tab w:val="clear" w:pos="720"/>
        </w:tabs>
        <w:bidi/>
        <w:spacing w:after="0" w:line="240" w:lineRule="auto"/>
        <w:ind w:left="1088" w:hanging="426"/>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b/>
          <w:bCs/>
          <w:sz w:val="32"/>
          <w:szCs w:val="32"/>
          <w:rtl/>
          <w:lang w:eastAsia="id-ID"/>
        </w:rPr>
        <w:t>المرجع قبله فصل بمرجع آخر</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eastAsia="Times New Roman" w:hAnsi="Traditional Arabic" w:cs="KFGQPC Uthman Taha Naskh"/>
          <w:sz w:val="32"/>
          <w:szCs w:val="32"/>
          <w:rtl/>
          <w:lang w:eastAsia="id-ID"/>
        </w:rPr>
        <w:t xml:space="preserve">الكاتب، </w:t>
      </w:r>
      <w:r w:rsidRPr="00CA3804">
        <w:rPr>
          <w:rFonts w:ascii="Traditional Arabic" w:eastAsia="Times New Roman" w:hAnsi="Traditional Arabic" w:cs="KFGQPC Uthman Taha Naskh"/>
          <w:b/>
          <w:bCs/>
          <w:sz w:val="32"/>
          <w:szCs w:val="32"/>
          <w:rtl/>
          <w:lang w:eastAsia="id-ID"/>
        </w:rPr>
        <w:t>العنوان (يكتب نصفه ...)</w:t>
      </w:r>
      <w:r w:rsidRPr="00CA3804">
        <w:rPr>
          <w:rFonts w:ascii="Traditional Arabic" w:eastAsia="Times New Roman" w:hAnsi="Traditional Arabic" w:cs="KFGQPC Uthman Taha Naskh"/>
          <w:sz w:val="32"/>
          <w:szCs w:val="32"/>
          <w:rtl/>
          <w:lang w:eastAsia="id-ID"/>
        </w:rPr>
        <w:t>، ص....</w:t>
      </w:r>
    </w:p>
    <w:p w:rsidR="00EB2732" w:rsidRPr="00CA3804" w:rsidRDefault="00EB2732" w:rsidP="00EB2732">
      <w:pPr>
        <w:shd w:val="clear" w:color="auto" w:fill="FFFFFF"/>
        <w:bidi/>
        <w:spacing w:after="0" w:line="240" w:lineRule="auto"/>
        <w:ind w:left="368" w:firstLine="720"/>
        <w:jc w:val="both"/>
        <w:rPr>
          <w:rFonts w:ascii="Traditional Arabic" w:eastAsia="Times New Roman" w:hAnsi="Traditional Arabic" w:cs="KFGQPC Uthman Taha Naskh"/>
          <w:sz w:val="32"/>
          <w:szCs w:val="32"/>
          <w:rtl/>
          <w:lang w:eastAsia="id-ID"/>
        </w:rPr>
      </w:pPr>
      <w:r w:rsidRPr="00CA3804">
        <w:rPr>
          <w:rFonts w:ascii="Traditional Arabic" w:hAnsi="Traditional Arabic" w:cs="KFGQPC Uthman Taha Naskh"/>
          <w:sz w:val="32"/>
          <w:szCs w:val="32"/>
          <w:rtl/>
        </w:rPr>
        <w:t xml:space="preserve">برنار لويس، </w:t>
      </w:r>
      <w:r w:rsidRPr="00CA3804">
        <w:rPr>
          <w:rFonts w:ascii="Traditional Arabic" w:hAnsi="Traditional Arabic" w:cs="KFGQPC Uthman Taha Naskh"/>
          <w:b/>
          <w:bCs/>
          <w:sz w:val="32"/>
          <w:szCs w:val="32"/>
          <w:rtl/>
        </w:rPr>
        <w:t>لغة السياسة ...</w:t>
      </w:r>
      <w:r w:rsidRPr="00CA3804">
        <w:rPr>
          <w:rFonts w:ascii="Traditional Arabic" w:hAnsi="Traditional Arabic" w:cs="KFGQPC Uthman Taha Naskh"/>
          <w:sz w:val="32"/>
          <w:szCs w:val="32"/>
          <w:rtl/>
        </w:rPr>
        <w:t>، ص. 17.</w:t>
      </w:r>
    </w:p>
    <w:p w:rsidR="00EB2732" w:rsidRPr="00CA3804" w:rsidRDefault="00EB2732" w:rsidP="00EB2732">
      <w:pPr>
        <w:bidi/>
        <w:jc w:val="both"/>
        <w:rPr>
          <w:rFonts w:ascii="Traditional Arabic" w:hAnsi="Traditional Arabic" w:cs="KFGQPC Uthman Taha Naskh"/>
          <w:b/>
          <w:bCs/>
          <w:sz w:val="32"/>
          <w:szCs w:val="32"/>
        </w:rPr>
      </w:pPr>
    </w:p>
    <w:p w:rsidR="00252D48" w:rsidRPr="00CA3804" w:rsidRDefault="00252D48" w:rsidP="0034725A">
      <w:pPr>
        <w:bidi/>
        <w:spacing w:after="120" w:line="276" w:lineRule="auto"/>
        <w:rPr>
          <w:rFonts w:eastAsia="Palatino Linotype" w:cs="KFGQPC Uthman Taha Naskh"/>
          <w:b/>
          <w:sz w:val="20"/>
          <w:szCs w:val="20"/>
          <w:lang w:val="en-US"/>
        </w:rPr>
      </w:pPr>
    </w:p>
    <w:p w:rsidR="0030573F" w:rsidRPr="00CA3804" w:rsidRDefault="00975E37" w:rsidP="0034725A">
      <w:pPr>
        <w:bidi/>
        <w:spacing w:after="120" w:line="276" w:lineRule="auto"/>
        <w:rPr>
          <w:rFonts w:eastAsia="Palatino Linotype" w:cs="KFGQPC Uthman Taha Naskh"/>
          <w:b/>
          <w:sz w:val="20"/>
          <w:szCs w:val="24"/>
          <w:lang w:val="en-US"/>
        </w:rPr>
      </w:pPr>
      <w:r w:rsidRPr="00CA3804">
        <w:rPr>
          <w:rFonts w:eastAsia="Palatino Linotype" w:cs="KFGQPC Uthman Taha Naskh"/>
          <w:b/>
          <w:sz w:val="20"/>
          <w:szCs w:val="24"/>
          <w:lang w:val="en-US"/>
        </w:rPr>
        <w:t xml:space="preserve"> </w:t>
      </w:r>
    </w:p>
    <w:sectPr w:rsidR="0030573F" w:rsidRPr="00CA3804" w:rsidSect="007452B7">
      <w:footerReference w:type="default" r:id="rId15"/>
      <w:pgSz w:w="9639" w:h="13892"/>
      <w:pgMar w:top="680" w:right="1140" w:bottom="1440" w:left="12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7B" w:rsidRDefault="00F06B7B" w:rsidP="00D65FDC">
      <w:pPr>
        <w:spacing w:after="0" w:line="240" w:lineRule="auto"/>
      </w:pPr>
      <w:r>
        <w:separator/>
      </w:r>
    </w:p>
  </w:endnote>
  <w:endnote w:type="continuationSeparator" w:id="0">
    <w:p w:rsidR="00F06B7B" w:rsidRDefault="00F06B7B" w:rsidP="00D6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FGQPC Uthman Taha Naskh">
    <w:altName w:val="Times New Roman"/>
    <w:charset w:val="B2"/>
    <w:family w:val="auto"/>
    <w:pitch w:val="variable"/>
    <w:sig w:usb0="80002001" w:usb1="9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5E" w:rsidRPr="00915E5E" w:rsidRDefault="00915E5E" w:rsidP="00915E5E">
    <w:pPr>
      <w:pStyle w:val="Footer"/>
      <w:jc w:val="right"/>
      <w:rPr>
        <w:lang w:val="en-ID"/>
      </w:rPr>
    </w:pPr>
    <w:r w:rsidRPr="00915E5E">
      <w:rPr>
        <w:lang w:val="en-ID"/>
      </w:rPr>
      <w:t xml:space="preserve">7th </w:t>
    </w:r>
    <w:r>
      <w:rPr>
        <w:lang w:val="en-ID"/>
      </w:rPr>
      <w:t>AICIF</w:t>
    </w:r>
    <w:r w:rsidRPr="00915E5E">
      <w:rPr>
        <w:lang w:val="en-ID"/>
      </w:rPr>
      <w:t xml:space="preserve"> UNIDA Gontor</w:t>
    </w:r>
    <w:r>
      <w:rPr>
        <w:lang w:val="en-ID"/>
      </w:rPr>
      <w:t xml:space="preserve"> Indonesia, </w:t>
    </w:r>
    <w:r w:rsidRPr="00915E5E">
      <w:rPr>
        <w:lang w:val="en-ID"/>
      </w:rPr>
      <w:t>3</w:t>
    </w:r>
    <w:r w:rsidRPr="00915E5E">
      <w:rPr>
        <w:vertAlign w:val="superscript"/>
        <w:lang w:val="en-ID"/>
      </w:rPr>
      <w:t>rd</w:t>
    </w:r>
    <w:r w:rsidRPr="00915E5E">
      <w:rPr>
        <w:lang w:val="en-ID"/>
      </w:rPr>
      <w:t xml:space="preserve"> &amp; 4</w:t>
    </w:r>
    <w:r w:rsidRPr="00915E5E">
      <w:rPr>
        <w:vertAlign w:val="superscript"/>
        <w:lang w:val="en-ID"/>
      </w:rPr>
      <w:t>th</w:t>
    </w:r>
    <w:r>
      <w:rPr>
        <w:lang w:val="en-ID"/>
      </w:rPr>
      <w:t xml:space="preserve"> </w:t>
    </w:r>
    <w:r w:rsidRPr="00915E5E">
      <w:rPr>
        <w:lang w:val="en-ID"/>
      </w:rPr>
      <w:t>December 2019</w:t>
    </w:r>
    <w:r>
      <w:rPr>
        <w:lang w:val="en-ID"/>
      </w:rPr>
      <w:t xml:space="preserve"> </w:t>
    </w:r>
    <w:r w:rsidRPr="00915E5E">
      <w:rPr>
        <w:lang w:val="en-ID"/>
      </w:rPr>
      <w:t xml:space="preserve">| </w:t>
    </w:r>
    <w:r w:rsidRPr="00915E5E">
      <w:rPr>
        <w:lang w:val="en-ID"/>
      </w:rPr>
      <w:fldChar w:fldCharType="begin"/>
    </w:r>
    <w:r w:rsidRPr="00915E5E">
      <w:rPr>
        <w:lang w:val="en-ID"/>
      </w:rPr>
      <w:instrText xml:space="preserve"> PAGE   \* MERGEFORMAT </w:instrText>
    </w:r>
    <w:r w:rsidRPr="00915E5E">
      <w:rPr>
        <w:lang w:val="en-ID"/>
      </w:rPr>
      <w:fldChar w:fldCharType="separate"/>
    </w:r>
    <w:r w:rsidR="000554D6">
      <w:rPr>
        <w:noProof/>
        <w:lang w:val="en-ID"/>
      </w:rPr>
      <w:t>2</w:t>
    </w:r>
    <w:r w:rsidRPr="00915E5E">
      <w:rPr>
        <w:noProof/>
        <w:lang w:val="en-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7B" w:rsidRDefault="00F06B7B" w:rsidP="00D65FDC">
      <w:pPr>
        <w:spacing w:after="0" w:line="240" w:lineRule="auto"/>
      </w:pPr>
      <w:r>
        <w:separator/>
      </w:r>
    </w:p>
  </w:footnote>
  <w:footnote w:type="continuationSeparator" w:id="0">
    <w:p w:rsidR="00F06B7B" w:rsidRDefault="00F06B7B" w:rsidP="00D6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279B8"/>
    <w:multiLevelType w:val="hybridMultilevel"/>
    <w:tmpl w:val="6A2A53BA"/>
    <w:lvl w:ilvl="0" w:tplc="D1B6E5F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11CC1"/>
    <w:multiLevelType w:val="hybridMultilevel"/>
    <w:tmpl w:val="E24C3000"/>
    <w:lvl w:ilvl="0" w:tplc="8B3E7164">
      <w:start w:val="1"/>
      <w:numFmt w:val="arabicAbjad"/>
      <w:lvlText w:val="%1."/>
      <w:lvlJc w:val="left"/>
      <w:pPr>
        <w:ind w:left="720" w:hanging="360"/>
      </w:pPr>
      <w:rPr>
        <w:rFonts w:ascii="Traditional Arabic" w:hAnsi="Traditional Arabic" w:cs="Traditional Arabic"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21E492A"/>
    <w:multiLevelType w:val="hybridMultilevel"/>
    <w:tmpl w:val="06400D4C"/>
    <w:lvl w:ilvl="0" w:tplc="DD28E8B0">
      <w:start w:val="5"/>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32578"/>
    <w:multiLevelType w:val="hybridMultilevel"/>
    <w:tmpl w:val="5C5224AA"/>
    <w:lvl w:ilvl="0" w:tplc="56429AD2">
      <w:start w:val="1"/>
      <w:numFmt w:val="arabicAbjad"/>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nsid w:val="14AC3213"/>
    <w:multiLevelType w:val="hybridMultilevel"/>
    <w:tmpl w:val="3D183638"/>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405A28"/>
    <w:multiLevelType w:val="hybridMultilevel"/>
    <w:tmpl w:val="58922C8E"/>
    <w:lvl w:ilvl="0" w:tplc="402C58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2B7567"/>
    <w:multiLevelType w:val="hybridMultilevel"/>
    <w:tmpl w:val="19D08C36"/>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457EEC"/>
    <w:multiLevelType w:val="hybridMultilevel"/>
    <w:tmpl w:val="75BC3484"/>
    <w:lvl w:ilvl="0" w:tplc="06704C3E">
      <w:start w:val="1"/>
      <w:numFmt w:val="lowerLetter"/>
      <w:lvlText w:val="%1."/>
      <w:lvlJc w:val="left"/>
      <w:pPr>
        <w:ind w:left="720" w:hanging="360"/>
      </w:pPr>
      <w:rPr>
        <w:rFonts w:ascii="Palatino Linotype" w:eastAsia="MS Mincho" w:hAnsi="Palatino Linotype" w:cs="KFGQPC Uthman Taha Naskh"/>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2884E55"/>
    <w:multiLevelType w:val="hybridMultilevel"/>
    <w:tmpl w:val="5B28920E"/>
    <w:lvl w:ilvl="0" w:tplc="56429AD2">
      <w:start w:val="1"/>
      <w:numFmt w:val="arabicAbjad"/>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4DC1A11"/>
    <w:multiLevelType w:val="hybridMultilevel"/>
    <w:tmpl w:val="7148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94F1B"/>
    <w:multiLevelType w:val="hybridMultilevel"/>
    <w:tmpl w:val="DDCEB906"/>
    <w:lvl w:ilvl="0" w:tplc="94F0616C">
      <w:start w:val="1"/>
      <w:numFmt w:val="decimal"/>
      <w:lvlText w:val="%1."/>
      <w:lvlJc w:val="left"/>
      <w:pPr>
        <w:ind w:left="720" w:hanging="360"/>
      </w:pPr>
      <w:rPr>
        <w:rFonts w:ascii="Traditional Arabic" w:hAnsi="Traditional Arabic" w:cs="Traditional Arabic" w:hint="default"/>
        <w:b w:val="0"/>
        <w:bCs/>
        <w:sz w:val="32"/>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BFD281B"/>
    <w:multiLevelType w:val="hybridMultilevel"/>
    <w:tmpl w:val="F2F8C558"/>
    <w:lvl w:ilvl="0" w:tplc="C3F045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C7E7A87"/>
    <w:multiLevelType w:val="hybridMultilevel"/>
    <w:tmpl w:val="B99E8FE8"/>
    <w:lvl w:ilvl="0" w:tplc="47F26C5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0443F5E"/>
    <w:multiLevelType w:val="hybridMultilevel"/>
    <w:tmpl w:val="CC965014"/>
    <w:lvl w:ilvl="0" w:tplc="7D5CD9D4">
      <w:start w:val="1"/>
      <w:numFmt w:val="arabicAbjad"/>
      <w:lvlText w:val="%1."/>
      <w:lvlJc w:val="left"/>
      <w:pPr>
        <w:ind w:left="720" w:hanging="360"/>
      </w:pPr>
      <w:rPr>
        <w:rFonts w:hint="default"/>
        <w:b w:val="0"/>
        <w:bCs w:val="0"/>
        <w:lang w:val="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87E5E28"/>
    <w:multiLevelType w:val="hybridMultilevel"/>
    <w:tmpl w:val="C8387EC0"/>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B73E5A"/>
    <w:multiLevelType w:val="multilevel"/>
    <w:tmpl w:val="BF08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4D7FAA"/>
    <w:multiLevelType w:val="hybridMultilevel"/>
    <w:tmpl w:val="040EF5D8"/>
    <w:lvl w:ilvl="0" w:tplc="A0242CA6">
      <w:start w:val="1"/>
      <w:numFmt w:val="arabicAbjad"/>
      <w:lvlText w:val="%1."/>
      <w:lvlJc w:val="left"/>
      <w:pPr>
        <w:ind w:left="720" w:hanging="360"/>
      </w:pPr>
      <w:rPr>
        <w:rFonts w:cs="KFGQPC Uthman Taha Naskh"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3B93764"/>
    <w:multiLevelType w:val="hybridMultilevel"/>
    <w:tmpl w:val="58841A9E"/>
    <w:lvl w:ilvl="0" w:tplc="D82A6770">
      <w:start w:val="1"/>
      <w:numFmt w:val="arabicAbjad"/>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3C6092B"/>
    <w:multiLevelType w:val="hybridMultilevel"/>
    <w:tmpl w:val="B4EC3818"/>
    <w:lvl w:ilvl="0" w:tplc="7E5C35D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E05D8D"/>
    <w:multiLevelType w:val="hybridMultilevel"/>
    <w:tmpl w:val="4BF204D8"/>
    <w:lvl w:ilvl="0" w:tplc="12661338">
      <w:start w:val="1"/>
      <w:numFmt w:val="arabicAbjad"/>
      <w:lvlText w:val="%1."/>
      <w:lvlJc w:val="left"/>
      <w:pPr>
        <w:ind w:left="720" w:hanging="360"/>
      </w:pPr>
      <w:rPr>
        <w:rFonts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B5525C5"/>
    <w:multiLevelType w:val="hybridMultilevel"/>
    <w:tmpl w:val="BA222C1C"/>
    <w:lvl w:ilvl="0" w:tplc="F6F6FFEC">
      <w:start w:val="1"/>
      <w:numFmt w:val="decimal"/>
      <w:lvlText w:val="%1."/>
      <w:lvlJc w:val="left"/>
      <w:pPr>
        <w:ind w:left="720" w:hanging="360"/>
      </w:pPr>
      <w:rPr>
        <w:rFonts w:ascii="Arial Narrow" w:hAnsi="Arial Narrow" w:cs="Arial" w:hint="default"/>
        <w:b/>
        <w:sz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D6F3B75"/>
    <w:multiLevelType w:val="hybridMultilevel"/>
    <w:tmpl w:val="DCA65FEC"/>
    <w:lvl w:ilvl="0" w:tplc="11FE90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F8B2C7B"/>
    <w:multiLevelType w:val="hybridMultilevel"/>
    <w:tmpl w:val="3B687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115B5"/>
    <w:multiLevelType w:val="hybridMultilevel"/>
    <w:tmpl w:val="0DCCB864"/>
    <w:lvl w:ilvl="0" w:tplc="A0242CA6">
      <w:start w:val="1"/>
      <w:numFmt w:val="arabicAbjad"/>
      <w:lvlText w:val="%1."/>
      <w:lvlJc w:val="left"/>
      <w:pPr>
        <w:ind w:left="720" w:hanging="360"/>
      </w:pPr>
      <w:rPr>
        <w:rFonts w:cs="KFGQPC Uthman Taha Naskh"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31F782B"/>
    <w:multiLevelType w:val="hybridMultilevel"/>
    <w:tmpl w:val="CC965014"/>
    <w:lvl w:ilvl="0" w:tplc="7D5CD9D4">
      <w:start w:val="1"/>
      <w:numFmt w:val="arabicAbjad"/>
      <w:lvlText w:val="%1."/>
      <w:lvlJc w:val="left"/>
      <w:pPr>
        <w:ind w:left="720" w:hanging="360"/>
      </w:pPr>
      <w:rPr>
        <w:rFonts w:hint="default"/>
        <w:b w:val="0"/>
        <w:bCs w:val="0"/>
        <w:lang w:val="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D5829B4"/>
    <w:multiLevelType w:val="hybridMultilevel"/>
    <w:tmpl w:val="4BF204D8"/>
    <w:lvl w:ilvl="0" w:tplc="12661338">
      <w:start w:val="1"/>
      <w:numFmt w:val="arabicAbjad"/>
      <w:lvlText w:val="%1."/>
      <w:lvlJc w:val="left"/>
      <w:pPr>
        <w:ind w:left="720" w:hanging="360"/>
      </w:pPr>
      <w:rPr>
        <w:rFonts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2805AD5"/>
    <w:multiLevelType w:val="hybridMultilevel"/>
    <w:tmpl w:val="ADE48238"/>
    <w:lvl w:ilvl="0" w:tplc="12CC74C6">
      <w:start w:val="1"/>
      <w:numFmt w:val="decimal"/>
      <w:lvlText w:val="%1."/>
      <w:lvlJc w:val="left"/>
      <w:pPr>
        <w:ind w:left="1800" w:hanging="360"/>
      </w:pPr>
      <w:rPr>
        <w:rFonts w:ascii="Traditional Arabic" w:eastAsia="Times New Roman" w:hAnsi="Traditional Arabic" w:cs="Traditional Arabic"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8">
    <w:nsid w:val="74F77E20"/>
    <w:multiLevelType w:val="multilevel"/>
    <w:tmpl w:val="BF08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5B2056"/>
    <w:multiLevelType w:val="hybridMultilevel"/>
    <w:tmpl w:val="754A0C3C"/>
    <w:lvl w:ilvl="0" w:tplc="5D5E3A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BAB14A0"/>
    <w:multiLevelType w:val="hybridMultilevel"/>
    <w:tmpl w:val="E24C3000"/>
    <w:lvl w:ilvl="0" w:tplc="8B3E7164">
      <w:start w:val="1"/>
      <w:numFmt w:val="arabicAbjad"/>
      <w:lvlText w:val="%1."/>
      <w:lvlJc w:val="left"/>
      <w:pPr>
        <w:ind w:left="720" w:hanging="360"/>
      </w:pPr>
      <w:rPr>
        <w:rFonts w:ascii="Traditional Arabic" w:hAnsi="Traditional Arabic" w:cs="Traditional Arabic"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7DDC45E3"/>
    <w:multiLevelType w:val="multilevel"/>
    <w:tmpl w:val="34C85AE4"/>
    <w:lvl w:ilvl="0">
      <w:start w:val="1"/>
      <w:numFmt w:val="bullet"/>
      <w:lvlText w:val=""/>
      <w:lvlJc w:val="left"/>
      <w:pPr>
        <w:tabs>
          <w:tab w:val="num" w:pos="720"/>
        </w:tabs>
        <w:ind w:left="720" w:hanging="360"/>
      </w:pPr>
      <w:rPr>
        <w:rFonts w:ascii="Symbol" w:hAnsi="Symbol" w:hint="default"/>
        <w:lang w:bidi="ar-SA"/>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9"/>
  </w:num>
  <w:num w:numId="4">
    <w:abstractNumId w:val="7"/>
  </w:num>
  <w:num w:numId="5">
    <w:abstractNumId w:val="15"/>
  </w:num>
  <w:num w:numId="6">
    <w:abstractNumId w:val="5"/>
  </w:num>
  <w:num w:numId="7">
    <w:abstractNumId w:val="29"/>
  </w:num>
  <w:num w:numId="8">
    <w:abstractNumId w:val="28"/>
  </w:num>
  <w:num w:numId="9">
    <w:abstractNumId w:val="16"/>
  </w:num>
  <w:num w:numId="10">
    <w:abstractNumId w:val="20"/>
  </w:num>
  <w:num w:numId="11">
    <w:abstractNumId w:val="27"/>
  </w:num>
  <w:num w:numId="12">
    <w:abstractNumId w:val="11"/>
  </w:num>
  <w:num w:numId="13">
    <w:abstractNumId w:val="21"/>
  </w:num>
  <w:num w:numId="14">
    <w:abstractNumId w:val="26"/>
  </w:num>
  <w:num w:numId="15">
    <w:abstractNumId w:val="18"/>
  </w:num>
  <w:num w:numId="16">
    <w:abstractNumId w:val="30"/>
  </w:num>
  <w:num w:numId="17">
    <w:abstractNumId w:val="4"/>
  </w:num>
  <w:num w:numId="18">
    <w:abstractNumId w:val="2"/>
  </w:num>
  <w:num w:numId="19">
    <w:abstractNumId w:val="24"/>
  </w:num>
  <w:num w:numId="20">
    <w:abstractNumId w:val="13"/>
  </w:num>
  <w:num w:numId="21">
    <w:abstractNumId w:val="17"/>
  </w:num>
  <w:num w:numId="22">
    <w:abstractNumId w:val="25"/>
  </w:num>
  <w:num w:numId="23">
    <w:abstractNumId w:val="14"/>
  </w:num>
  <w:num w:numId="24">
    <w:abstractNumId w:val="1"/>
  </w:num>
  <w:num w:numId="25">
    <w:abstractNumId w:val="8"/>
  </w:num>
  <w:num w:numId="26">
    <w:abstractNumId w:val="9"/>
  </w:num>
  <w:num w:numId="27">
    <w:abstractNumId w:val="3"/>
  </w:num>
  <w:num w:numId="28">
    <w:abstractNumId w:val="22"/>
  </w:num>
  <w:num w:numId="29">
    <w:abstractNumId w:val="12"/>
  </w:num>
  <w:num w:numId="30">
    <w:abstractNumId w:val="31"/>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DC"/>
    <w:rsid w:val="000474AB"/>
    <w:rsid w:val="000554D6"/>
    <w:rsid w:val="0008210F"/>
    <w:rsid w:val="00182A16"/>
    <w:rsid w:val="00182C59"/>
    <w:rsid w:val="0023194A"/>
    <w:rsid w:val="00233068"/>
    <w:rsid w:val="00252D48"/>
    <w:rsid w:val="002D33F4"/>
    <w:rsid w:val="0030106B"/>
    <w:rsid w:val="0030573F"/>
    <w:rsid w:val="00311E6B"/>
    <w:rsid w:val="00330425"/>
    <w:rsid w:val="00333770"/>
    <w:rsid w:val="0034725A"/>
    <w:rsid w:val="00382E3B"/>
    <w:rsid w:val="00386761"/>
    <w:rsid w:val="00420C78"/>
    <w:rsid w:val="00426864"/>
    <w:rsid w:val="00432AD5"/>
    <w:rsid w:val="004701DB"/>
    <w:rsid w:val="00511D77"/>
    <w:rsid w:val="00577BAC"/>
    <w:rsid w:val="005A397B"/>
    <w:rsid w:val="00657229"/>
    <w:rsid w:val="00667C39"/>
    <w:rsid w:val="00682019"/>
    <w:rsid w:val="006A12C1"/>
    <w:rsid w:val="006C6B6A"/>
    <w:rsid w:val="007452B7"/>
    <w:rsid w:val="0074720E"/>
    <w:rsid w:val="007A0E5E"/>
    <w:rsid w:val="0081496A"/>
    <w:rsid w:val="00853EAC"/>
    <w:rsid w:val="00871FD5"/>
    <w:rsid w:val="008C07B3"/>
    <w:rsid w:val="008C3476"/>
    <w:rsid w:val="00915E5E"/>
    <w:rsid w:val="00962F90"/>
    <w:rsid w:val="00975E37"/>
    <w:rsid w:val="009947E6"/>
    <w:rsid w:val="009B4C5D"/>
    <w:rsid w:val="009D62B7"/>
    <w:rsid w:val="00A118DB"/>
    <w:rsid w:val="00AA50DB"/>
    <w:rsid w:val="00B92756"/>
    <w:rsid w:val="00BE1F0B"/>
    <w:rsid w:val="00C2416F"/>
    <w:rsid w:val="00CA3804"/>
    <w:rsid w:val="00CC1165"/>
    <w:rsid w:val="00D01785"/>
    <w:rsid w:val="00D437BE"/>
    <w:rsid w:val="00D63BFA"/>
    <w:rsid w:val="00D65FDC"/>
    <w:rsid w:val="00D7638F"/>
    <w:rsid w:val="00E40DF8"/>
    <w:rsid w:val="00EB2732"/>
    <w:rsid w:val="00ED6391"/>
    <w:rsid w:val="00ED7F85"/>
    <w:rsid w:val="00EF1349"/>
    <w:rsid w:val="00F06B7B"/>
    <w:rsid w:val="00F131B5"/>
    <w:rsid w:val="00F37E9C"/>
    <w:rsid w:val="00F66AE9"/>
    <w:rsid w:val="00FB2829"/>
    <w:rsid w:val="00FB4020"/>
    <w:rsid w:val="00FD7E10"/>
    <w:rsid w:val="00FE1526"/>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85"/>
    <w:pPr>
      <w:spacing w:after="160" w:line="259" w:lineRule="auto"/>
    </w:pPr>
    <w:rPr>
      <w:rFonts w:ascii="Palatino Linotype" w:hAnsi="Palatino Linotype"/>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65FDC"/>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link w:val="FootnoteText"/>
    <w:rsid w:val="00D65FDC"/>
    <w:rPr>
      <w:rFonts w:ascii="Times New Roman" w:eastAsia="SimSun" w:hAnsi="Times New Roman" w:cs="Times New Roman"/>
      <w:lang w:val="en-US" w:eastAsia="zh-CN"/>
    </w:rPr>
  </w:style>
  <w:style w:type="character" w:styleId="FootnoteReference">
    <w:name w:val="footnote reference"/>
    <w:uiPriority w:val="99"/>
    <w:rsid w:val="00D65FDC"/>
    <w:rPr>
      <w:vertAlign w:val="superscript"/>
    </w:rPr>
  </w:style>
  <w:style w:type="character" w:styleId="Hyperlink">
    <w:name w:val="Hyperlink"/>
    <w:uiPriority w:val="99"/>
    <w:unhideWhenUsed/>
    <w:rsid w:val="00D01785"/>
    <w:rPr>
      <w:color w:val="0563C1"/>
      <w:u w:val="single"/>
    </w:rPr>
  </w:style>
  <w:style w:type="character" w:styleId="FollowedHyperlink">
    <w:name w:val="FollowedHyperlink"/>
    <w:basedOn w:val="DefaultParagraphFont"/>
    <w:uiPriority w:val="99"/>
    <w:semiHidden/>
    <w:unhideWhenUsed/>
    <w:rsid w:val="0008210F"/>
    <w:rPr>
      <w:color w:val="954F72" w:themeColor="followedHyperlink"/>
      <w:u w:val="single"/>
    </w:rPr>
  </w:style>
  <w:style w:type="paragraph" w:styleId="Header">
    <w:name w:val="header"/>
    <w:basedOn w:val="Normal"/>
    <w:link w:val="HeaderChar"/>
    <w:uiPriority w:val="99"/>
    <w:unhideWhenUsed/>
    <w:rsid w:val="00915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E5E"/>
    <w:rPr>
      <w:rFonts w:ascii="Palatino Linotype" w:hAnsi="Palatino Linotype"/>
      <w:sz w:val="18"/>
      <w:szCs w:val="22"/>
    </w:rPr>
  </w:style>
  <w:style w:type="paragraph" w:styleId="Footer">
    <w:name w:val="footer"/>
    <w:basedOn w:val="Normal"/>
    <w:link w:val="FooterChar"/>
    <w:uiPriority w:val="99"/>
    <w:unhideWhenUsed/>
    <w:rsid w:val="00915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E5E"/>
    <w:rPr>
      <w:rFonts w:ascii="Palatino Linotype" w:hAnsi="Palatino Linotype"/>
      <w:sz w:val="18"/>
      <w:szCs w:val="22"/>
    </w:rPr>
  </w:style>
  <w:style w:type="paragraph" w:styleId="ListParagraph">
    <w:name w:val="List Paragraph"/>
    <w:basedOn w:val="Normal"/>
    <w:uiPriority w:val="34"/>
    <w:qFormat/>
    <w:rsid w:val="0034725A"/>
    <w:pPr>
      <w:ind w:left="720"/>
      <w:contextualSpacing/>
    </w:pPr>
    <w:rPr>
      <w:rFonts w:ascii="Calibri" w:eastAsiaTheme="minorEastAsia"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85"/>
    <w:pPr>
      <w:spacing w:after="160" w:line="259" w:lineRule="auto"/>
    </w:pPr>
    <w:rPr>
      <w:rFonts w:ascii="Palatino Linotype" w:hAnsi="Palatino Linotype"/>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65FDC"/>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link w:val="FootnoteText"/>
    <w:rsid w:val="00D65FDC"/>
    <w:rPr>
      <w:rFonts w:ascii="Times New Roman" w:eastAsia="SimSun" w:hAnsi="Times New Roman" w:cs="Times New Roman"/>
      <w:lang w:val="en-US" w:eastAsia="zh-CN"/>
    </w:rPr>
  </w:style>
  <w:style w:type="character" w:styleId="FootnoteReference">
    <w:name w:val="footnote reference"/>
    <w:uiPriority w:val="99"/>
    <w:rsid w:val="00D65FDC"/>
    <w:rPr>
      <w:vertAlign w:val="superscript"/>
    </w:rPr>
  </w:style>
  <w:style w:type="character" w:styleId="Hyperlink">
    <w:name w:val="Hyperlink"/>
    <w:uiPriority w:val="99"/>
    <w:unhideWhenUsed/>
    <w:rsid w:val="00D01785"/>
    <w:rPr>
      <w:color w:val="0563C1"/>
      <w:u w:val="single"/>
    </w:rPr>
  </w:style>
  <w:style w:type="character" w:styleId="FollowedHyperlink">
    <w:name w:val="FollowedHyperlink"/>
    <w:basedOn w:val="DefaultParagraphFont"/>
    <w:uiPriority w:val="99"/>
    <w:semiHidden/>
    <w:unhideWhenUsed/>
    <w:rsid w:val="0008210F"/>
    <w:rPr>
      <w:color w:val="954F72" w:themeColor="followedHyperlink"/>
      <w:u w:val="single"/>
    </w:rPr>
  </w:style>
  <w:style w:type="paragraph" w:styleId="Header">
    <w:name w:val="header"/>
    <w:basedOn w:val="Normal"/>
    <w:link w:val="HeaderChar"/>
    <w:uiPriority w:val="99"/>
    <w:unhideWhenUsed/>
    <w:rsid w:val="00915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E5E"/>
    <w:rPr>
      <w:rFonts w:ascii="Palatino Linotype" w:hAnsi="Palatino Linotype"/>
      <w:sz w:val="18"/>
      <w:szCs w:val="22"/>
    </w:rPr>
  </w:style>
  <w:style w:type="paragraph" w:styleId="Footer">
    <w:name w:val="footer"/>
    <w:basedOn w:val="Normal"/>
    <w:link w:val="FooterChar"/>
    <w:uiPriority w:val="99"/>
    <w:unhideWhenUsed/>
    <w:rsid w:val="00915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E5E"/>
    <w:rPr>
      <w:rFonts w:ascii="Palatino Linotype" w:hAnsi="Palatino Linotype"/>
      <w:sz w:val="18"/>
      <w:szCs w:val="22"/>
    </w:rPr>
  </w:style>
  <w:style w:type="paragraph" w:styleId="ListParagraph">
    <w:name w:val="List Paragraph"/>
    <w:basedOn w:val="Normal"/>
    <w:uiPriority w:val="34"/>
    <w:qFormat/>
    <w:rsid w:val="0034725A"/>
    <w:pPr>
      <w:ind w:left="720"/>
      <w:contextualSpacing/>
    </w:pPr>
    <w:rPr>
      <w:rFonts w:ascii="Calibri" w:eastAsiaTheme="minorEastAsia"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b.org/sites/default/files/publication%20/159308/adbi-financial-inclusion-asi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hdfood2019.it/wp-content/uploads/2019/05/APA_Guide_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jma.org.jo/majma/res/data/mag/70/m70_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0562B89C-1D1C-4C9F-8C1C-6C557F92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Links>
    <vt:vector size="6" baseType="variant">
      <vt:variant>
        <vt:i4>4325452</vt:i4>
      </vt:variant>
      <vt:variant>
        <vt:i4>3</vt:i4>
      </vt:variant>
      <vt:variant>
        <vt:i4>0</vt:i4>
      </vt:variant>
      <vt:variant>
        <vt:i4>5</vt:i4>
      </vt:variant>
      <vt:variant>
        <vt:lpwstr>https://www.phdfood2019.it/wp-content/uploads/2019/05/APA_Guide_2017.pdf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 Masrifah</dc:creator>
  <cp:lastModifiedBy>WIN7</cp:lastModifiedBy>
  <cp:revision>2</cp:revision>
  <dcterms:created xsi:type="dcterms:W3CDTF">2021-08-09T02:25:00Z</dcterms:created>
  <dcterms:modified xsi:type="dcterms:W3CDTF">2021-08-09T02:25:00Z</dcterms:modified>
</cp:coreProperties>
</file>