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3" w:rsidRPr="00A006C5" w:rsidRDefault="00BC7915" w:rsidP="00AB44EE">
      <w:pPr>
        <w:pStyle w:val="Heading1"/>
        <w:spacing w:line="240" w:lineRule="auto"/>
      </w:pPr>
      <w:bookmarkStart w:id="0" w:name="_GoBack"/>
      <w:bookmarkEnd w:id="0"/>
      <w:r>
        <w:t xml:space="preserve">Sample paper for an Allied Academies </w:t>
      </w:r>
      <w:r w:rsidR="00005BCC">
        <w:t xml:space="preserve">Journal or Proceedings </w:t>
      </w:r>
      <w:r w:rsidR="00825B67">
        <w:t>publication</w:t>
      </w:r>
    </w:p>
    <w:p w:rsidR="006E7F94" w:rsidRPr="006E7F94" w:rsidRDefault="000F3079" w:rsidP="00AB44EE">
      <w:pPr>
        <w:pStyle w:val="Heading2"/>
        <w:spacing w:line="240" w:lineRule="auto"/>
      </w:pPr>
      <w:r>
        <w:t>Editorial Staff</w:t>
      </w:r>
      <w:r w:rsidR="00BC7915">
        <w:t>, Allied Academies</w:t>
      </w:r>
      <w:r w:rsidR="006E7F94">
        <w:br/>
      </w:r>
      <w:r>
        <w:t>Editorial Staff</w:t>
      </w:r>
      <w:r w:rsidR="006E7F94">
        <w:t>, Allied Academies</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w:t>
      </w:r>
      <w:proofErr w:type="spellStart"/>
      <w:r w:rsidR="00942B5D">
        <w:rPr>
          <w:i/>
        </w:rPr>
        <w:t>docx</w:t>
      </w:r>
      <w:proofErr w:type="spellEnd"/>
      <w:r w:rsidR="00942B5D">
        <w:rPr>
          <w:i/>
        </w:rPr>
        <w:t>)</w:t>
      </w:r>
      <w:r w:rsidRPr="00255DCE">
        <w:rPr>
          <w:i/>
        </w:rPr>
        <w:t xml:space="preserve">. </w:t>
      </w:r>
      <w:r w:rsidR="00942B5D">
        <w:rPr>
          <w:i/>
        </w:rPr>
        <w:t>You can also convert the final document into a PDF file, as w</w:t>
      </w:r>
      <w:r w:rsidRPr="00255DCE">
        <w:rPr>
          <w:i/>
        </w:rPr>
        <w:t>e will be using Acrobat software to compile the journal and proceedings.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email it to editor@whitneypress.com</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lastRenderedPageBreak/>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08091C" w:rsidRDefault="0008091C" w:rsidP="00942B5D">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42B5D">
        <w:t xml:space="preserve">submitted for publication. We can accept “camera ready” Word documents, or PDF files. If you choose to </w:t>
      </w:r>
      <w:r>
        <w:t xml:space="preserve">convert </w:t>
      </w:r>
      <w:r w:rsidR="00942B5D">
        <w:t xml:space="preserve">the paper </w:t>
      </w:r>
      <w:r>
        <w:t>into a PDF file</w:t>
      </w:r>
      <w:r w:rsidR="00942B5D">
        <w:t>, t</w:t>
      </w:r>
      <w:r>
        <w:t>here is a step by step</w:t>
      </w:r>
      <w:r w:rsidR="00942B5D">
        <w:t xml:space="preserve"> </w:t>
      </w:r>
      <w:r>
        <w:t xml:space="preserve">description at the link below for people using Word 2007 &amp; 2010.  Once the PDF is created, please make sure it looks </w:t>
      </w:r>
      <w:r w:rsidR="0073142E">
        <w:t>correct before submitting it.</w:t>
      </w:r>
      <w:r w:rsidR="00BB7BA8">
        <w:t xml:space="preserve"> </w:t>
      </w:r>
    </w:p>
    <w:p w:rsidR="00F33107" w:rsidRDefault="00F33107" w:rsidP="00AB44EE">
      <w:pPr>
        <w:spacing w:line="240" w:lineRule="auto"/>
      </w:pPr>
    </w:p>
    <w:p w:rsidR="0073142E" w:rsidRDefault="00BB7BA8" w:rsidP="00AB44EE">
      <w:pPr>
        <w:spacing w:line="240" w:lineRule="auto"/>
        <w:ind w:firstLine="0"/>
        <w:rPr>
          <w:b/>
        </w:rPr>
      </w:pPr>
      <w:r>
        <w:rPr>
          <w:b/>
        </w:rPr>
        <w:t xml:space="preserve">How to Create a PDF Using </w:t>
      </w:r>
      <w:r w:rsidR="0073142E" w:rsidRPr="0073142E">
        <w:rPr>
          <w:b/>
        </w:rPr>
        <w:t xml:space="preserve">Word </w:t>
      </w:r>
      <w:r>
        <w:rPr>
          <w:b/>
        </w:rPr>
        <w:t>2007 &amp; 2010</w:t>
      </w:r>
    </w:p>
    <w:p w:rsidR="00BB7BA8" w:rsidRDefault="00BB7BA8" w:rsidP="00AB44EE">
      <w:pPr>
        <w:spacing w:line="240" w:lineRule="auto"/>
        <w:ind w:firstLine="0"/>
      </w:pPr>
    </w:p>
    <w:p w:rsidR="00BE309E" w:rsidRDefault="00EE773D" w:rsidP="00AB44EE">
      <w:pPr>
        <w:spacing w:line="240" w:lineRule="auto"/>
        <w:ind w:firstLine="0"/>
      </w:pPr>
      <w:hyperlink r:id="rId9" w:history="1">
        <w:r w:rsidR="00BE309E" w:rsidRPr="00BE309E">
          <w:rPr>
            <w:rStyle w:val="Hyperlink"/>
          </w:rPr>
          <w:t>Click here</w:t>
        </w:r>
      </w:hyperlink>
      <w:r w:rsidR="00BE309E">
        <w:t xml:space="preserve"> or copy and paste the link below into your browser’s address bar.</w:t>
      </w:r>
    </w:p>
    <w:p w:rsidR="00BE309E" w:rsidRDefault="00BE309E" w:rsidP="00AB44EE">
      <w:pPr>
        <w:spacing w:line="240" w:lineRule="auto"/>
        <w:ind w:firstLine="0"/>
      </w:pPr>
    </w:p>
    <w:p w:rsidR="00F33107" w:rsidRDefault="00F33107" w:rsidP="00AB44EE">
      <w:pPr>
        <w:spacing w:line="240" w:lineRule="auto"/>
        <w:ind w:firstLine="0"/>
      </w:pPr>
      <w:r w:rsidRPr="00F33107">
        <w:t>http://connect.lulu.com/t5/Interior-Formatting/How-to-Make-a-PDF-using-Word-2007-amp-2010-on-a-PC/ta-p/124403</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w:t>
      </w:r>
      <w:r w:rsidRPr="008A14F6">
        <w:lastRenderedPageBreak/>
        <w:t xml:space="preserve">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proofErr w:type="gramStart"/>
      <w:r>
        <w:t>Chose 12 point spacing both before and after the paragraph.</w:t>
      </w:r>
      <w:proofErr w:type="gramEnd"/>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w:t>
      </w:r>
      <w:proofErr w:type="gramStart"/>
      <w:r w:rsidR="00A709BF" w:rsidRPr="00A709BF">
        <w:t>Chose 12 point spacing both before and after the paragraph.</w:t>
      </w:r>
      <w:proofErr w:type="gramEnd"/>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lastRenderedPageBreak/>
        <w:t>HYPOTHESES</w:t>
      </w:r>
    </w:p>
    <w:p w:rsidR="00F038F4" w:rsidRDefault="00F038F4" w:rsidP="00AB44EE">
      <w:pPr>
        <w:spacing w:line="240" w:lineRule="auto"/>
      </w:pPr>
      <w:r>
        <w:t xml:space="preserve">When you need to include hypotheses in your paper, put them in 10 point font, and </w:t>
      </w:r>
      <w:proofErr w:type="gramStart"/>
      <w:r>
        <w:t>italicize</w:t>
      </w:r>
      <w:proofErr w:type="gramEnd"/>
      <w:r>
        <w:t xml:space="preserv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that you wish to highlight, such as a quotation from another researcher or some statement from a research subject, offset it with a line above and below, and change it to 10 point type. Highlight the </w:t>
      </w:r>
      <w:proofErr w:type="gramStart"/>
      <w:r>
        <w:rPr>
          <w:rFonts w:ascii="TimesNewRoman" w:hAnsi="TimesNewRoman" w:cs="TimesNewRoman"/>
        </w:rPr>
        <w:t>material</w:t>
      </w:r>
      <w:r w:rsidR="001B7790">
        <w:rPr>
          <w:rFonts w:ascii="TimesNewRoman" w:hAnsi="TimesNewRoman" w:cs="TimesNewRoman"/>
        </w:rPr>
        <w:t>,</w:t>
      </w:r>
      <w:proofErr w:type="gramEnd"/>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lastRenderedPageBreak/>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10"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w:t>
      </w:r>
      <w:proofErr w:type="gramStart"/>
      <w:r>
        <w:rPr>
          <w:rFonts w:ascii="TimesNewRoman" w:hAnsi="TimesNewRoman" w:cs="TimesNewRoman"/>
        </w:rPr>
        <w:t>then</w:t>
      </w:r>
      <w:proofErr w:type="gramEnd"/>
      <w:r>
        <w:rPr>
          <w:rFonts w:ascii="TimesNewRoman" w:hAnsi="TimesNewRoman" w:cs="TimesNewRoman"/>
        </w:rPr>
        <w:t xml:space="preserve">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69.5pt" o:ole="">
            <v:imagedata r:id="rId11" o:title=""/>
          </v:shape>
          <o:OLEObject Type="Embed" ProgID="Equation.DSMT4" ShapeID="_x0000_i1025" DrawAspect="Content" ObjectID="_1600369802" r:id="rId12"/>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w:t>
      </w:r>
      <w:proofErr w:type="gramStart"/>
      <w:r w:rsidRPr="00A7137E">
        <w:rPr>
          <w:rFonts w:ascii="TimesNewRoman" w:hAnsi="TimesNewRoman" w:cs="TimesNewRoman"/>
        </w:rPr>
        <w:t xml:space="preserve">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w:t>
      </w:r>
      <w:proofErr w:type="gramEnd"/>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672"/>
        <w:gridCol w:w="2812"/>
        <w:gridCol w:w="3112"/>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10"/>
                <w:attr w:name="Day" w:val="1"/>
                <w:attr w:name="Month" w:val="1"/>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ls" w:val="trans"/>
                <w:attr w:name="Month" w:val="1"/>
                <w:attr w:name="Day" w:val="2"/>
                <w:attr w:name="Year" w:val="2009"/>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8"/>
                <w:attr w:name="Day" w:val="5"/>
                <w:attr w:name="Month" w:val="5"/>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7"/>
                <w:attr w:name="Day" w:val="21"/>
                <w:attr w:name="Year" w:val="200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PDF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lang w:val="en-MY" w:eastAsia="en-MY"/>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2413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1984), by putting the last names of the authors, followed by the year of the publication within parentheses. If there are multiple citations with a single sentence then separate the articles with a semicolon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1984; Stewart,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w:t>
      </w:r>
      <w:r w:rsidR="00B011A2" w:rsidRPr="00F10ECE">
        <w:lastRenderedPageBreak/>
        <w:t xml:space="preserve">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w:t>
      </w:r>
      <w:proofErr w:type="spellStart"/>
      <w:r w:rsidR="00E51A30">
        <w:rPr>
          <w:rFonts w:ascii="TimesNewRoman" w:hAnsi="TimesNewRoman" w:cs="TimesNewRoman"/>
          <w:sz w:val="20"/>
          <w:szCs w:val="20"/>
        </w:rPr>
        <w:t>Refreences</w:t>
      </w:r>
      <w:proofErr w:type="spellEnd"/>
      <w:r w:rsidR="00E51A30">
        <w:rPr>
          <w:rFonts w:ascii="TimesNewRoman" w:hAnsi="TimesNewRoman" w:cs="TimesNewRoman"/>
          <w:sz w:val="20"/>
          <w:szCs w:val="20"/>
        </w:rPr>
        <w:t>.”</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F. Hoy, W.R. </w:t>
      </w:r>
      <w:proofErr w:type="spellStart"/>
      <w:r w:rsidRPr="00340F6F">
        <w:rPr>
          <w:sz w:val="20"/>
          <w:szCs w:val="20"/>
        </w:rPr>
        <w:t>Boulton</w:t>
      </w:r>
      <w:proofErr w:type="spellEnd"/>
      <w:r w:rsidRPr="00340F6F">
        <w:rPr>
          <w:sz w:val="20"/>
          <w:szCs w:val="20"/>
        </w:rPr>
        <w:t xml:space="preserve"> &amp; J.A. </w:t>
      </w:r>
      <w:proofErr w:type="spellStart"/>
      <w:r w:rsidRPr="00340F6F">
        <w:rPr>
          <w:sz w:val="20"/>
          <w:szCs w:val="20"/>
        </w:rPr>
        <w:t>Carland</w:t>
      </w:r>
      <w:proofErr w:type="spellEnd"/>
      <w:r w:rsidRPr="00340F6F">
        <w:rPr>
          <w:sz w:val="20"/>
          <w:szCs w:val="20"/>
        </w:rPr>
        <w:t xml:space="preserve">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8"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&amp; J.A. </w:t>
      </w:r>
      <w:proofErr w:type="spellStart"/>
      <w:r w:rsidRPr="00340F6F">
        <w:rPr>
          <w:sz w:val="20"/>
          <w:szCs w:val="20"/>
        </w:rPr>
        <w:t>Carland</w:t>
      </w:r>
      <w:proofErr w:type="spellEnd"/>
      <w:r w:rsidRPr="00340F6F">
        <w:rPr>
          <w:sz w:val="20"/>
          <w:szCs w:val="20"/>
        </w:rPr>
        <w:t xml:space="preserve">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w:t>
      </w:r>
      <w:proofErr w:type="spellStart"/>
      <w:r w:rsidRPr="00340F6F">
        <w:rPr>
          <w:sz w:val="20"/>
          <w:szCs w:val="20"/>
        </w:rPr>
        <w:t>Gendron</w:t>
      </w:r>
      <w:proofErr w:type="spellEnd"/>
      <w:r w:rsidRPr="00340F6F">
        <w:rPr>
          <w:sz w:val="20"/>
          <w:szCs w:val="20"/>
        </w:rPr>
        <w:t xml:space="preserve"> &amp; B. </w:t>
      </w:r>
      <w:proofErr w:type="spellStart"/>
      <w:r w:rsidRPr="00340F6F">
        <w:rPr>
          <w:sz w:val="20"/>
          <w:szCs w:val="20"/>
        </w:rPr>
        <w:t>Burlingham</w:t>
      </w:r>
      <w:proofErr w:type="spellEnd"/>
      <w:r w:rsidRPr="00340F6F">
        <w:rPr>
          <w:sz w:val="20"/>
          <w:szCs w:val="20"/>
        </w:rPr>
        <w:t xml:space="preserve">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lastRenderedPageBreak/>
        <w:t>Citing a Proceedings</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J.A., J.W. </w:t>
      </w:r>
      <w:proofErr w:type="spellStart"/>
      <w:r w:rsidRPr="00340F6F">
        <w:rPr>
          <w:sz w:val="20"/>
          <w:szCs w:val="20"/>
        </w:rPr>
        <w:t>Carland</w:t>
      </w:r>
      <w:proofErr w:type="spellEnd"/>
      <w:r w:rsidRPr="00340F6F">
        <w:rPr>
          <w:sz w:val="20"/>
          <w:szCs w:val="20"/>
        </w:rPr>
        <w:t xml:space="preserve">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w:t>
      </w:r>
      <w:proofErr w:type="spellStart"/>
      <w:r w:rsidRPr="00340F6F">
        <w:rPr>
          <w:sz w:val="20"/>
          <w:szCs w:val="20"/>
        </w:rPr>
        <w:t>Carland</w:t>
      </w:r>
      <w:proofErr w:type="spellEnd"/>
      <w:r w:rsidRPr="00340F6F">
        <w:rPr>
          <w:sz w:val="20"/>
          <w:szCs w:val="20"/>
        </w:rPr>
        <w:t xml:space="preserve"> &amp; J.W. </w:t>
      </w:r>
      <w:proofErr w:type="spellStart"/>
      <w:r w:rsidRPr="00340F6F">
        <w:rPr>
          <w:sz w:val="20"/>
          <w:szCs w:val="20"/>
        </w:rPr>
        <w:t>Carland</w:t>
      </w:r>
      <w:proofErr w:type="spellEnd"/>
      <w:r w:rsidRPr="00340F6F">
        <w:rPr>
          <w:sz w:val="20"/>
          <w:szCs w:val="20"/>
        </w:rPr>
        <w:t xml:space="preserve">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proofErr w:type="spellStart"/>
      <w:r w:rsidRPr="00340F6F">
        <w:rPr>
          <w:sz w:val="20"/>
          <w:szCs w:val="20"/>
        </w:rPr>
        <w:t>Brockhaus</w:t>
      </w:r>
      <w:proofErr w:type="spellEnd"/>
      <w:r w:rsidRPr="00340F6F">
        <w:rPr>
          <w:sz w:val="20"/>
          <w:szCs w:val="20"/>
        </w:rPr>
        <w:t xml:space="preserve">,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w:t>
      </w:r>
      <w:proofErr w:type="spellStart"/>
      <w:r w:rsidRPr="003B1CC1">
        <w:rPr>
          <w:sz w:val="20"/>
          <w:szCs w:val="20"/>
        </w:rPr>
        <w:t>n.d.</w:t>
      </w:r>
      <w:proofErr w:type="spellEnd"/>
      <w:r w:rsidRPr="003B1CC1">
        <w:rPr>
          <w:sz w:val="20"/>
          <w:szCs w:val="20"/>
        </w:rPr>
        <w:t xml:space="preserve">) Retrieved August 8, </w:t>
      </w:r>
      <w:r w:rsidRPr="00BB79A3">
        <w:rPr>
          <w:sz w:val="20"/>
          <w:szCs w:val="20"/>
        </w:rPr>
        <w:t xml:space="preserve">2000, from </w:t>
      </w:r>
      <w:hyperlink r:id="rId19" w:history="1">
        <w:r w:rsidRPr="00BB79A3">
          <w:rPr>
            <w:rStyle w:val="Hyperlink"/>
            <w:color w:val="auto"/>
            <w:sz w:val="20"/>
            <w:szCs w:val="20"/>
            <w:u w:val="none"/>
          </w:rPr>
          <w:t>http://www.cc.gatech.edu/</w:t>
        </w:r>
      </w:hyperlink>
      <w:r w:rsidRPr="00BB79A3">
        <w:rPr>
          <w:sz w:val="20"/>
          <w:szCs w:val="20"/>
        </w:rPr>
        <w:t xml:space="preserve">gvu/ </w:t>
      </w:r>
      <w:proofErr w:type="spellStart"/>
      <w:r w:rsidRPr="00BB79A3">
        <w:rPr>
          <w:sz w:val="20"/>
          <w:szCs w:val="20"/>
        </w:rPr>
        <w:t>usersurveys</w:t>
      </w:r>
      <w:proofErr w:type="spellEnd"/>
      <w:r w:rsidRPr="00BB79A3">
        <w:rPr>
          <w:sz w:val="20"/>
          <w:szCs w:val="20"/>
        </w:rPr>
        <w:t>/survey1997-10/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w:t>
      </w:r>
      <w:proofErr w:type="spellStart"/>
      <w:r w:rsidRPr="00340F6F">
        <w:rPr>
          <w:sz w:val="20"/>
          <w:szCs w:val="20"/>
        </w:rPr>
        <w:t>LaPointe</w:t>
      </w:r>
      <w:proofErr w:type="spellEnd"/>
      <w:r w:rsidRPr="00340F6F">
        <w:rPr>
          <w:sz w:val="20"/>
          <w:szCs w:val="20"/>
        </w:rPr>
        <w:t xml:space="preserve"> &amp; H. Glazer (Executive Producers) (1992). </w:t>
      </w:r>
      <w:r w:rsidRPr="00340F6F">
        <w:rPr>
          <w:i/>
          <w:iCs/>
          <w:sz w:val="20"/>
          <w:szCs w:val="20"/>
        </w:rPr>
        <w:t>H. Ross Perot: A vision for success in the ‘90s.</w:t>
      </w:r>
      <w:r w:rsidRPr="00340F6F">
        <w:rPr>
          <w:sz w:val="20"/>
          <w:szCs w:val="20"/>
        </w:rPr>
        <w:t xml:space="preserve"> Boston, MA: </w:t>
      </w:r>
      <w:proofErr w:type="spellStart"/>
      <w:r w:rsidRPr="00340F6F">
        <w:rPr>
          <w:sz w:val="20"/>
          <w:szCs w:val="20"/>
        </w:rPr>
        <w:t>Goldhirish</w:t>
      </w:r>
      <w:proofErr w:type="spellEnd"/>
      <w:r w:rsidRPr="00340F6F">
        <w:rPr>
          <w:sz w:val="20"/>
          <w:szCs w:val="20"/>
        </w:rPr>
        <w:t xml:space="preserve"> Group, Inc.</w:t>
      </w:r>
    </w:p>
    <w:p w:rsidR="000C5658" w:rsidRPr="000C5658" w:rsidRDefault="000C5658" w:rsidP="00AB44EE">
      <w:pPr>
        <w:pStyle w:val="Heading3"/>
        <w:spacing w:line="240" w:lineRule="auto"/>
      </w:pPr>
      <w:r w:rsidRPr="000C5658">
        <w:t>conclusion</w:t>
      </w:r>
    </w:p>
    <w:p w:rsidR="000C5658" w:rsidRDefault="000C5658"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00DB6876">
        <w:rPr>
          <w:rFonts w:ascii="TimesNewRoman" w:hAnsi="TimesNewRoman" w:cs="TimesNewRoman"/>
        </w:rPr>
        <w:t xml:space="preserve">Convert your finished document to </w:t>
      </w:r>
      <w:r w:rsidR="008A14F6">
        <w:rPr>
          <w:rFonts w:ascii="TimesNewRoman" w:hAnsi="TimesNewRoman" w:cs="TimesNewRoman"/>
        </w:rPr>
        <w:t>PDF</w:t>
      </w:r>
      <w:r w:rsidR="00BE309E">
        <w:rPr>
          <w:rFonts w:ascii="TimesNewRoman" w:hAnsi="TimesNewRoman" w:cs="TimesNewRoman"/>
        </w:rPr>
        <w:t xml:space="preserve"> </w:t>
      </w:r>
      <w:r w:rsidR="00DB6876">
        <w:rPr>
          <w:rFonts w:ascii="TimesNewRoman" w:hAnsi="TimesNewRoman" w:cs="TimesNewRoman"/>
        </w:rPr>
        <w:t xml:space="preserve">and submit it in accordance with the instructions you have been given.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20" w:history="1">
        <w:r w:rsidR="00982CC1" w:rsidRPr="00982CC1">
          <w:rPr>
            <w:rStyle w:val="Hyperlink"/>
            <w:rFonts w:ascii="TimesNewRoman" w:hAnsi="TimesNewRoman" w:cs="TimesNewRoman"/>
            <w:color w:val="auto"/>
            <w:u w:val="none"/>
          </w:rPr>
          <w:t>editor@whitneypress.com</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r>
        <w:rPr>
          <w:rFonts w:ascii="TimesNewRoman" w:hAnsi="TimesNewRoman" w:cs="TimesNewRoman"/>
        </w:rPr>
        <w:br w:type="page"/>
      </w:r>
    </w:p>
    <w:p w:rsidR="00467385" w:rsidRDefault="00255DCE" w:rsidP="00AB44EE">
      <w:pPr>
        <w:pStyle w:val="Heading1"/>
        <w:spacing w:line="240" w:lineRule="auto"/>
      </w:pPr>
      <w:r w:rsidRPr="003438BD">
        <w:rPr>
          <w:lang w:val="en-CA"/>
        </w:rPr>
        <w:lastRenderedPageBreak/>
        <w:fldChar w:fldCharType="begin"/>
      </w:r>
      <w:r w:rsidR="00F33D05" w:rsidRPr="003438BD">
        <w:rPr>
          <w:lang w:val="en-CA"/>
        </w:rPr>
        <w:instrText xml:space="preserve"> SEQ CHAPTER \h \r 1</w:instrText>
      </w:r>
      <w:r w:rsidRPr="003438BD">
        <w:rPr>
          <w:lang w:val="en-CA"/>
        </w:rPr>
        <w:fldChar w:fldCharType="end"/>
      </w:r>
      <w:r w:rsidR="00F33D05" w:rsidRPr="003438BD">
        <w:t>GUIDELINES FOR CASES</w:t>
      </w:r>
    </w:p>
    <w:p w:rsidR="00F33D05" w:rsidRDefault="00F33D05" w:rsidP="00AB44EE">
      <w:pPr>
        <w:spacing w:line="240" w:lineRule="auto"/>
      </w:pPr>
      <w:r>
        <w:t xml:space="preserve">Prepare cases as described above with these exceptions. First, instead of an abstract, begin the case with a </w:t>
      </w:r>
      <w:r w:rsidR="00982CC1">
        <w:t>“</w:t>
      </w:r>
      <w:r w:rsidRPr="00982CC1">
        <w:t>Case Description</w:t>
      </w:r>
      <w:r w:rsidR="00982CC1">
        <w:t>”</w:t>
      </w:r>
      <w:r>
        <w:t xml:space="preserve"> and a </w:t>
      </w:r>
      <w:r w:rsidR="00982CC1">
        <w:t>“</w:t>
      </w:r>
      <w:r w:rsidRPr="00982CC1">
        <w:t>Case Synopsis</w:t>
      </w:r>
      <w:r>
        <w:t>,</w:t>
      </w:r>
      <w:r w:rsidR="00982CC1">
        <w:t>”</w:t>
      </w:r>
      <w:r>
        <w:t xml:space="preserve"> both in italics as illustrated below. Technical information is in the Description, while the Synopsis should gain the reader's interest. The body of the case should follow the synopsis, separated by a heading. Prepare the </w:t>
      </w:r>
      <w:r w:rsidR="00982CC1">
        <w:t>“</w:t>
      </w:r>
      <w:r w:rsidRPr="00982CC1">
        <w:t>Instructors’ Note,</w:t>
      </w:r>
      <w:r w:rsidR="00982CC1">
        <w:t>”</w:t>
      </w:r>
      <w:r>
        <w:t xml:space="preserve"> described more fully below, in accordance with these instructions as well. The description and synopsis are important as they communicate basic information about the case to the reader. Never forget that the Note is actually more important tha</w:t>
      </w:r>
      <w:r w:rsidR="00404555">
        <w:t>n</w:t>
      </w:r>
      <w:r>
        <w:t xml:space="preserve"> the case, at least in the perspective of accrediting agencies for your university!</w:t>
      </w:r>
    </w:p>
    <w:p w:rsidR="00F33D05" w:rsidRPr="003438BD" w:rsidRDefault="00F33D05" w:rsidP="00AB44EE">
      <w:pPr>
        <w:pStyle w:val="Heading3"/>
        <w:spacing w:line="240" w:lineRule="auto"/>
      </w:pPr>
      <w:r w:rsidRPr="003438BD">
        <w:t>CASE DESCRIPTION</w:t>
      </w:r>
    </w:p>
    <w:p w:rsidR="00F33D05" w:rsidRDefault="00F33D05" w:rsidP="00AB44EE">
      <w:pPr>
        <w:spacing w:line="240" w:lineRule="auto"/>
      </w:pPr>
      <w:r>
        <w:rPr>
          <w:i/>
          <w:iCs/>
        </w:rPr>
        <w:t>The primary subject matter of this case concerns (</w:t>
      </w:r>
      <w:r w:rsidRPr="009009AC">
        <w:rPr>
          <w:b/>
          <w:i/>
          <w:iCs/>
        </w:rPr>
        <w:t xml:space="preserve">describe the </w:t>
      </w:r>
      <w:r>
        <w:rPr>
          <w:b/>
          <w:i/>
          <w:iCs/>
        </w:rPr>
        <w:t xml:space="preserve">most important </w:t>
      </w:r>
      <w:r w:rsidRPr="009009AC">
        <w:rPr>
          <w:b/>
          <w:i/>
          <w:iCs/>
        </w:rPr>
        <w:t>subject</w:t>
      </w:r>
      <w:r>
        <w:rPr>
          <w:b/>
          <w:i/>
          <w:iCs/>
        </w:rPr>
        <w:t xml:space="preserve">, </w:t>
      </w:r>
      <w:proofErr w:type="spellStart"/>
      <w:r>
        <w:rPr>
          <w:b/>
          <w:i/>
          <w:iCs/>
        </w:rPr>
        <w:t>ie</w:t>
      </w:r>
      <w:proofErr w:type="spellEnd"/>
      <w:r>
        <w:rPr>
          <w:b/>
          <w:i/>
          <w:iCs/>
        </w:rPr>
        <w:t>, entrepreneurship/conflict management/ethics/etc.</w:t>
      </w:r>
      <w:r w:rsidR="00982CC1">
        <w:rPr>
          <w:i/>
          <w:iCs/>
        </w:rPr>
        <w:t>).</w:t>
      </w:r>
      <w:r>
        <w:rPr>
          <w:i/>
          <w:iCs/>
        </w:rPr>
        <w:t xml:space="preserve"> Secondary issues examined include (</w:t>
      </w:r>
      <w:r w:rsidRPr="009009AC">
        <w:rPr>
          <w:b/>
          <w:i/>
          <w:iCs/>
        </w:rPr>
        <w:t>list as many as the case contains</w:t>
      </w:r>
      <w:r>
        <w:rPr>
          <w:b/>
          <w:i/>
          <w:iCs/>
        </w:rPr>
        <w:t xml:space="preserve"> just like for the primary subject</w:t>
      </w:r>
      <w:r>
        <w:rPr>
          <w:i/>
          <w:iCs/>
        </w:rPr>
        <w:t>). The case has a difficulty level of (</w:t>
      </w:r>
      <w:r w:rsidRPr="009009AC">
        <w:rPr>
          <w:b/>
          <w:i/>
          <w:iCs/>
        </w:rPr>
        <w:t>choose one of the following:</w:t>
      </w:r>
      <w:r>
        <w:rPr>
          <w:i/>
          <w:iCs/>
        </w:rPr>
        <w:t xml:space="preserve"> one, appropriate for freshman level courses; two, appropriate for sophomore level; three, appropriate for junior level; four, appropriate for senior level; five, appropriate for first year graduate level; six, appropriate for second year graduate level; seven, appropriate for doctoral level). The case is designed to be taught in (</w:t>
      </w:r>
      <w:r w:rsidRPr="009009AC">
        <w:rPr>
          <w:b/>
          <w:i/>
          <w:iCs/>
        </w:rPr>
        <w:t>indicate how many</w:t>
      </w:r>
      <w:r>
        <w:rPr>
          <w:i/>
          <w:iCs/>
        </w:rPr>
        <w:t>) class hours and is expected to require (</w:t>
      </w:r>
      <w:r w:rsidRPr="009009AC">
        <w:rPr>
          <w:b/>
          <w:i/>
          <w:iCs/>
        </w:rPr>
        <w:t>indicate how many</w:t>
      </w:r>
      <w:r>
        <w:rPr>
          <w:i/>
          <w:iCs/>
        </w:rPr>
        <w:t>) hours of outside preparation by students.</w:t>
      </w:r>
    </w:p>
    <w:p w:rsidR="00F33D05" w:rsidRPr="003438BD" w:rsidRDefault="00F33D05" w:rsidP="00AB44EE">
      <w:pPr>
        <w:pStyle w:val="Heading3"/>
        <w:spacing w:line="240" w:lineRule="auto"/>
      </w:pPr>
      <w:r w:rsidRPr="003438BD">
        <w:t>CASE SYNOPSIS</w:t>
      </w:r>
    </w:p>
    <w:p w:rsidR="00F33D05" w:rsidRDefault="00F33D05" w:rsidP="00AB44EE">
      <w:pPr>
        <w:spacing w:line="240" w:lineRule="auto"/>
        <w:rPr>
          <w:i/>
          <w:iCs/>
        </w:rPr>
      </w:pPr>
      <w:r>
        <w:rPr>
          <w:i/>
          <w:iCs/>
        </w:rPr>
        <w:t>In this section, present a brief overview of the case (</w:t>
      </w:r>
      <w:r w:rsidRPr="009009AC">
        <w:rPr>
          <w:b/>
          <w:i/>
          <w:iCs/>
        </w:rPr>
        <w:t>a maximum of 300 words</w:t>
      </w:r>
      <w:r>
        <w:rPr>
          <w:i/>
          <w:iCs/>
        </w:rPr>
        <w:t>). Be creative. This section will be the primary selling point of your case. Potential case users are more apt to choose cases for adoption which catch their fancy.</w:t>
      </w:r>
    </w:p>
    <w:p w:rsidR="00F33D05" w:rsidRDefault="00F33D05" w:rsidP="00AB44EE">
      <w:pPr>
        <w:spacing w:line="240" w:lineRule="auto"/>
        <w:rPr>
          <w:i/>
          <w:iCs/>
        </w:rPr>
      </w:pPr>
      <w:r>
        <w:rPr>
          <w:i/>
          <w:iCs/>
        </w:rPr>
        <w:t>The Case Description and Case Synopsis are not used when the case is assigned to students. Their purpose is to inform instructors and prospective users of the case.</w:t>
      </w:r>
    </w:p>
    <w:p w:rsidR="00F33D05" w:rsidRDefault="00F33D05" w:rsidP="00AB44EE">
      <w:pPr>
        <w:spacing w:line="240" w:lineRule="auto"/>
        <w:rPr>
          <w:i/>
          <w:iCs/>
        </w:rPr>
      </w:pPr>
    </w:p>
    <w:p w:rsidR="00F33D05" w:rsidRDefault="00F33D05" w:rsidP="00AB44EE">
      <w:pPr>
        <w:pStyle w:val="Heading3"/>
        <w:spacing w:line="240" w:lineRule="auto"/>
      </w:pPr>
      <w:r>
        <w:t>Case Body</w:t>
      </w:r>
    </w:p>
    <w:p w:rsidR="00F33D05" w:rsidRDefault="00F33D05" w:rsidP="00AB44EE">
      <w:pPr>
        <w:spacing w:line="240" w:lineRule="auto"/>
      </w:pPr>
      <w:r>
        <w:t>The body of the case will follow the description and synopsis, and should be formatted in accordance with the forgoing instructions. Avoid using photographs or extensive exhibits which will make reading the case more difficult. The general rule of thumb is, if looking at this exhibit is not important to the decision point of the case, then omit it.</w:t>
      </w:r>
    </w:p>
    <w:p w:rsidR="00F33D05" w:rsidRDefault="00F33D05" w:rsidP="00AB44EE">
      <w:pPr>
        <w:spacing w:line="240" w:lineRule="auto"/>
      </w:pPr>
      <w:r>
        <w:t xml:space="preserve">Please do </w:t>
      </w:r>
      <w:r w:rsidR="00BB79A3">
        <w:t>NOT</w:t>
      </w:r>
      <w:r>
        <w:t xml:space="preserve"> include assignment questions in the body of the case. These should be in the Instructors’ Notes. Leaving them in the case body will prejudice student readers, as they will seize on the assignments, ignoring much of the content of the case.</w:t>
      </w:r>
    </w:p>
    <w:p w:rsidR="00F33D05" w:rsidRPr="003438BD" w:rsidRDefault="00F33D05" w:rsidP="00AB44EE">
      <w:pPr>
        <w:pStyle w:val="Heading3"/>
        <w:spacing w:line="240" w:lineRule="auto"/>
      </w:pPr>
      <w:r w:rsidRPr="003438BD">
        <w:t>INSTRUCTORS' NOTES</w:t>
      </w:r>
    </w:p>
    <w:p w:rsidR="00F33D05" w:rsidRDefault="00F33D05" w:rsidP="00AB44EE">
      <w:pPr>
        <w:spacing w:line="240" w:lineRule="auto"/>
      </w:pPr>
      <w:r>
        <w:t xml:space="preserve">Instructors' Notes are an important part of the referee process and must be included with all cases submitted for review or for publication in any form. Notes should be prepared in accordance with these publication guidelines and </w:t>
      </w:r>
      <w:r w:rsidR="00404555">
        <w:t xml:space="preserve">prepared as a separate manuscript and a separate </w:t>
      </w:r>
      <w:r w:rsidR="008A14F6">
        <w:t>PDF</w:t>
      </w:r>
      <w:r w:rsidR="00404555">
        <w:t xml:space="preserve"> because the case notes are published in a different issue from the case. Cases are </w:t>
      </w:r>
      <w:r w:rsidR="00404555">
        <w:lastRenderedPageBreak/>
        <w:t>published in odd numbered issues, while notes are published in a companion even numbered issue</w:t>
      </w:r>
      <w:r>
        <w:t>.</w:t>
      </w:r>
    </w:p>
    <w:p w:rsidR="00F33D05" w:rsidRDefault="00F33D05" w:rsidP="00AB44EE">
      <w:pPr>
        <w:autoSpaceDE w:val="0"/>
        <w:autoSpaceDN w:val="0"/>
        <w:adjustRightInd w:val="0"/>
        <w:spacing w:line="240" w:lineRule="auto"/>
      </w:pPr>
      <w:r>
        <w:t xml:space="preserve">Prepare Instructors' Notes for use by instructors who are not familiar with the case issues. The note should allow the instructor to teach the case without additional research.  Begin the note with a </w:t>
      </w:r>
      <w:r w:rsidRPr="000C6DB8">
        <w:rPr>
          <w:b/>
        </w:rPr>
        <w:t>REPEAT</w:t>
      </w:r>
      <w:r>
        <w:t xml:space="preserve"> of the Case Description and Case Synopsis. </w:t>
      </w:r>
      <w:r w:rsidR="00404555">
        <w:t>F</w:t>
      </w:r>
      <w:r>
        <w:t xml:space="preserve">ollow the Case Synopsis with Recommendations for Teaching Approaches. Specific questions, assignments or teaching methodologies should follow. Be sure to </w:t>
      </w:r>
      <w:r w:rsidRPr="000C6DB8">
        <w:rPr>
          <w:b/>
        </w:rPr>
        <w:t>INCLUDE ANSWERS</w:t>
      </w:r>
      <w:r>
        <w:t xml:space="preserve"> for all questions or assignments. Please do not include the questions and assignments in the case, but include them in the Instructor’s Note instead. This gives instructors more flexibility in what to assign. Epilogues, if appropriate, should close the note. If your case is from library research, include the references for all material used in a </w:t>
      </w:r>
      <w:r w:rsidRPr="000C6DB8">
        <w:rPr>
          <w:b/>
        </w:rPr>
        <w:t>REFERENCES</w:t>
      </w:r>
      <w:r>
        <w:t xml:space="preserve"> section.</w:t>
      </w:r>
    </w:p>
    <w:p w:rsidR="00F33D05" w:rsidRPr="000C5658" w:rsidRDefault="00F33D05" w:rsidP="00AB44EE">
      <w:pPr>
        <w:pStyle w:val="Heading3"/>
        <w:spacing w:line="240" w:lineRule="auto"/>
      </w:pPr>
      <w:r w:rsidRPr="000C5658">
        <w:t>conclusion</w:t>
      </w:r>
    </w:p>
    <w:p w:rsidR="00F33D05" w:rsidRPr="000C5658" w:rsidRDefault="00F33D05"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 Thank you for sharing your work with us. We look forward to publishing many more of your manuscripts!</w:t>
      </w:r>
    </w:p>
    <w:p w:rsidR="00BB79A3" w:rsidRPr="000C5658" w:rsidRDefault="00BB79A3" w:rsidP="00AB44EE">
      <w:pPr>
        <w:spacing w:line="240" w:lineRule="auto"/>
      </w:pPr>
    </w:p>
    <w:sectPr w:rsidR="00BB79A3" w:rsidRPr="000C5658"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3D" w:rsidRDefault="00EE773D" w:rsidP="00841573">
      <w:pPr>
        <w:spacing w:line="240" w:lineRule="auto"/>
      </w:pPr>
      <w:r>
        <w:separator/>
      </w:r>
    </w:p>
  </w:endnote>
  <w:endnote w:type="continuationSeparator" w:id="0">
    <w:p w:rsidR="00EE773D" w:rsidRDefault="00EE773D"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3D" w:rsidRDefault="00EE773D" w:rsidP="00841573">
      <w:pPr>
        <w:spacing w:line="240" w:lineRule="auto"/>
      </w:pPr>
      <w:r>
        <w:separator/>
      </w:r>
    </w:p>
  </w:footnote>
  <w:footnote w:type="continuationSeparator" w:id="0">
    <w:p w:rsidR="00EE773D" w:rsidRDefault="00EE773D"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0F3079"/>
    <w:rsid w:val="00114107"/>
    <w:rsid w:val="00162E51"/>
    <w:rsid w:val="00167FD8"/>
    <w:rsid w:val="00182F8D"/>
    <w:rsid w:val="001A5631"/>
    <w:rsid w:val="001B7790"/>
    <w:rsid w:val="001D7BEF"/>
    <w:rsid w:val="00201823"/>
    <w:rsid w:val="00210ADD"/>
    <w:rsid w:val="002274B4"/>
    <w:rsid w:val="00255DCE"/>
    <w:rsid w:val="0026035D"/>
    <w:rsid w:val="002727CF"/>
    <w:rsid w:val="00297C43"/>
    <w:rsid w:val="002D366F"/>
    <w:rsid w:val="002D69FA"/>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506E1B"/>
    <w:rsid w:val="00510B46"/>
    <w:rsid w:val="00520407"/>
    <w:rsid w:val="00570992"/>
    <w:rsid w:val="00654DC3"/>
    <w:rsid w:val="00685AEF"/>
    <w:rsid w:val="00696A7A"/>
    <w:rsid w:val="006976B6"/>
    <w:rsid w:val="006B34AC"/>
    <w:rsid w:val="006D55BC"/>
    <w:rsid w:val="006E7F94"/>
    <w:rsid w:val="007165A2"/>
    <w:rsid w:val="0073142E"/>
    <w:rsid w:val="00784987"/>
    <w:rsid w:val="007F5F5C"/>
    <w:rsid w:val="007F64D6"/>
    <w:rsid w:val="007F6A84"/>
    <w:rsid w:val="0080512B"/>
    <w:rsid w:val="008205C8"/>
    <w:rsid w:val="00825B67"/>
    <w:rsid w:val="008325CB"/>
    <w:rsid w:val="00841573"/>
    <w:rsid w:val="008434CE"/>
    <w:rsid w:val="00850E15"/>
    <w:rsid w:val="00885082"/>
    <w:rsid w:val="008A14F6"/>
    <w:rsid w:val="008E3F86"/>
    <w:rsid w:val="008E4BD5"/>
    <w:rsid w:val="008F4E0A"/>
    <w:rsid w:val="009171B4"/>
    <w:rsid w:val="00942B5D"/>
    <w:rsid w:val="009467AF"/>
    <w:rsid w:val="00967F3F"/>
    <w:rsid w:val="009717C6"/>
    <w:rsid w:val="00973EF2"/>
    <w:rsid w:val="00982CC1"/>
    <w:rsid w:val="0099222C"/>
    <w:rsid w:val="00993F3C"/>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D3E1C"/>
    <w:rsid w:val="00CE07A6"/>
    <w:rsid w:val="00D06459"/>
    <w:rsid w:val="00D325B6"/>
    <w:rsid w:val="00D87163"/>
    <w:rsid w:val="00DB6876"/>
    <w:rsid w:val="00DC7625"/>
    <w:rsid w:val="00DD1579"/>
    <w:rsid w:val="00DD3E04"/>
    <w:rsid w:val="00DE653F"/>
    <w:rsid w:val="00E51A30"/>
    <w:rsid w:val="00E724EE"/>
    <w:rsid w:val="00E84337"/>
    <w:rsid w:val="00E91E85"/>
    <w:rsid w:val="00EE4D55"/>
    <w:rsid w:val="00EE5B5B"/>
    <w:rsid w:val="00EE773D"/>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journals.apa.org/preven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ditor@whitney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dessci.com/en/products/mathtype" TargetMode="External"/><Relationship Id="rId19" Type="http://schemas.openxmlformats.org/officeDocument/2006/relationships/hyperlink" Target="http://www.cc.gatech.edu/" TargetMode="External"/><Relationship Id="rId4" Type="http://schemas.microsoft.com/office/2007/relationships/stylesWithEffects" Target="stylesWithEffects.xml"/><Relationship Id="rId9" Type="http://schemas.openxmlformats.org/officeDocument/2006/relationships/hyperlink" Target="http://connect.lulu.com/t5/Interior-Formatting/How-to-Make-a-PDF-using-Word-2007-amp-2010-on-a-PC/ta-p/124403"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C4885C27-CB40-4248-8EA2-F4A38C6F2B00}" type="presOf" srcId="{B8161DB7-1161-4F35-B953-A61621BAAA34}" destId="{98CFE1E1-47BD-4061-BB30-F2C65B74B014}" srcOrd="0" destOrd="0" presId="urn:microsoft.com/office/officeart/2005/8/layout/orgChart1"/>
    <dgm:cxn modelId="{0FAEBC7E-5E84-4892-84C9-DDCDF614E020}" type="presOf" srcId="{9F87C85F-7E62-4725-A4D5-A697BB5EA55C}" destId="{51782712-BE86-418E-AE1A-9C2AD4E68F02}" srcOrd="1" destOrd="0" presId="urn:microsoft.com/office/officeart/2005/8/layout/orgChart1"/>
    <dgm:cxn modelId="{9EA7FDD7-DB24-4C2A-97F7-0C3A9AFFCA85}" type="presOf" srcId="{F166BB5E-F90C-481D-9E23-0C22A15EC813}" destId="{B99BE6B7-4E12-4FF8-8646-ED8BF70842EA}" srcOrd="0" destOrd="0" presId="urn:microsoft.com/office/officeart/2005/8/layout/orgChart1"/>
    <dgm:cxn modelId="{D301B44E-8AEF-43FA-A8F0-8AB44E34B208}" srcId="{0769BA2B-2B8A-4848-A784-F9EF9F7646E1}" destId="{27714B70-7133-4084-B257-D7D4795C19B5}" srcOrd="2" destOrd="0" parTransId="{F166BB5E-F90C-481D-9E23-0C22A15EC813}" sibTransId="{DC6C85BC-EFF6-439D-9645-78860AABA84C}"/>
    <dgm:cxn modelId="{C8FBE196-6871-4CEF-A54D-9F84CE4E4792}" type="presOf" srcId="{C3F748FE-A549-462C-8C89-42A45D6886DE}" destId="{E9173E18-D566-4ECA-9F35-0C539AE92C27}" srcOrd="0" destOrd="0" presId="urn:microsoft.com/office/officeart/2005/8/layout/orgChart1"/>
    <dgm:cxn modelId="{E70ABC79-9335-48A0-A93B-A622E1EFCD5D}" type="presOf" srcId="{CA9081D7-87EF-4A67-8D31-F4437ED35119}" destId="{5CADEE9F-55A6-41BC-B797-760D5D2EB054}" srcOrd="0" destOrd="0" presId="urn:microsoft.com/office/officeart/2005/8/layout/orgChart1"/>
    <dgm:cxn modelId="{EFF58387-D261-4287-BA0C-37559D84682B}" type="presOf" srcId="{27714B70-7133-4084-B257-D7D4795C19B5}" destId="{2CA843E8-5DF0-4B03-BD6D-EEF3ECFE1B54}" srcOrd="0"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C9BA9AA4-0E63-46A7-955B-6CFC30218208}" type="presOf" srcId="{AEA78CC9-1CAF-46B1-AA07-1F69D9FA7FF6}" destId="{21436666-EE40-4BB5-ABE8-CB419D0E47A8}" srcOrd="0" destOrd="0" presId="urn:microsoft.com/office/officeart/2005/8/layout/orgChart1"/>
    <dgm:cxn modelId="{BB2302BB-0F3C-4633-BA58-6018D281E521}" srcId="{0769BA2B-2B8A-4848-A784-F9EF9F7646E1}" destId="{9F87C85F-7E62-4725-A4D5-A697BB5EA55C}" srcOrd="0" destOrd="0" parTransId="{CA9081D7-87EF-4A67-8D31-F4437ED35119}" sibTransId="{D6C25A32-D28C-4319-8372-50507BD945C9}"/>
    <dgm:cxn modelId="{1881538B-DFBF-44C0-A240-13EC1E38B5CC}" type="presOf" srcId="{9F87C85F-7E62-4725-A4D5-A697BB5EA55C}" destId="{6BCCEA78-4DF9-4F54-B7E4-C5DC046E5528}" srcOrd="0" destOrd="0" presId="urn:microsoft.com/office/officeart/2005/8/layout/orgChart1"/>
    <dgm:cxn modelId="{82C09690-9086-4D96-8031-7AA1F38FFC47}" srcId="{C3F748FE-A549-462C-8C89-42A45D6886DE}" destId="{0769BA2B-2B8A-4848-A784-F9EF9F7646E1}" srcOrd="0" destOrd="0" parTransId="{7CD3E05D-071C-4751-BC53-C17817BCCE5E}" sibTransId="{354EFA44-F154-48AE-AE8D-0C0C3BCDC005}"/>
    <dgm:cxn modelId="{A39EE3C9-3BD7-4C2C-9D8F-482534010F08}" type="presOf" srcId="{AEA78CC9-1CAF-46B1-AA07-1F69D9FA7FF6}" destId="{04BAB11A-8CE5-4389-B950-F4C3CAC14910}" srcOrd="1" destOrd="0" presId="urn:microsoft.com/office/officeart/2005/8/layout/orgChart1"/>
    <dgm:cxn modelId="{55E943DC-877D-4AD0-B543-07CE9A8D6A2C}" type="presOf" srcId="{0769BA2B-2B8A-4848-A784-F9EF9F7646E1}" destId="{F3CA1C12-AF94-4F29-84A5-52092B7566CC}" srcOrd="1" destOrd="0" presId="urn:microsoft.com/office/officeart/2005/8/layout/orgChart1"/>
    <dgm:cxn modelId="{CA1A2E7F-DEFF-4E03-9270-FF44A15DDF2D}" type="presOf" srcId="{27714B70-7133-4084-B257-D7D4795C19B5}" destId="{1DC82A20-4AAD-449A-A555-B491AB6E832C}" srcOrd="1" destOrd="0" presId="urn:microsoft.com/office/officeart/2005/8/layout/orgChart1"/>
    <dgm:cxn modelId="{7868F07B-FA4F-4A62-8D67-25420D1147AB}" type="presOf" srcId="{0769BA2B-2B8A-4848-A784-F9EF9F7646E1}" destId="{4E53D951-8A94-4C69-89BF-87267F9EEB4D}" srcOrd="0" destOrd="0" presId="urn:microsoft.com/office/officeart/2005/8/layout/orgChart1"/>
    <dgm:cxn modelId="{E27ADA65-9E63-40F1-891F-12464E005AC5}" type="presParOf" srcId="{E9173E18-D566-4ECA-9F35-0C539AE92C27}" destId="{123560A8-6B1F-44A9-BD60-4B1E4A7FC08C}" srcOrd="0" destOrd="0" presId="urn:microsoft.com/office/officeart/2005/8/layout/orgChart1"/>
    <dgm:cxn modelId="{BB840BF4-5949-4320-99AF-6304A690C3E0}" type="presParOf" srcId="{123560A8-6B1F-44A9-BD60-4B1E4A7FC08C}" destId="{38C3C9FD-D1DD-4055-9515-0DA13877FE2C}" srcOrd="0" destOrd="0" presId="urn:microsoft.com/office/officeart/2005/8/layout/orgChart1"/>
    <dgm:cxn modelId="{94FE1556-6E90-430F-9C17-F52A2F48CE04}" type="presParOf" srcId="{38C3C9FD-D1DD-4055-9515-0DA13877FE2C}" destId="{4E53D951-8A94-4C69-89BF-87267F9EEB4D}" srcOrd="0" destOrd="0" presId="urn:microsoft.com/office/officeart/2005/8/layout/orgChart1"/>
    <dgm:cxn modelId="{F65DBB2B-CD81-472D-8CBC-9FAE0B5C08B1}" type="presParOf" srcId="{38C3C9FD-D1DD-4055-9515-0DA13877FE2C}" destId="{F3CA1C12-AF94-4F29-84A5-52092B7566CC}" srcOrd="1" destOrd="0" presId="urn:microsoft.com/office/officeart/2005/8/layout/orgChart1"/>
    <dgm:cxn modelId="{D7EDA493-071C-4A2A-9D1D-0635A0399AE0}" type="presParOf" srcId="{123560A8-6B1F-44A9-BD60-4B1E4A7FC08C}" destId="{3AD85B10-C888-4B51-BB51-8DB856DBCF77}" srcOrd="1" destOrd="0" presId="urn:microsoft.com/office/officeart/2005/8/layout/orgChart1"/>
    <dgm:cxn modelId="{4B8C10BA-3F8C-49C5-95E7-F05F16193F48}" type="presParOf" srcId="{3AD85B10-C888-4B51-BB51-8DB856DBCF77}" destId="{5CADEE9F-55A6-41BC-B797-760D5D2EB054}" srcOrd="0" destOrd="0" presId="urn:microsoft.com/office/officeart/2005/8/layout/orgChart1"/>
    <dgm:cxn modelId="{03ECEB3D-0E6F-4A52-A6AC-F4CDA71C687C}" type="presParOf" srcId="{3AD85B10-C888-4B51-BB51-8DB856DBCF77}" destId="{69C23FC6-3014-47E3-B5B4-6B9D23D7B588}" srcOrd="1" destOrd="0" presId="urn:microsoft.com/office/officeart/2005/8/layout/orgChart1"/>
    <dgm:cxn modelId="{BA6D37CC-0533-4BE4-B828-023D5C572F29}" type="presParOf" srcId="{69C23FC6-3014-47E3-B5B4-6B9D23D7B588}" destId="{046E70D0-C6A6-4F84-8AC9-DFAE18EB6EBF}" srcOrd="0" destOrd="0" presId="urn:microsoft.com/office/officeart/2005/8/layout/orgChart1"/>
    <dgm:cxn modelId="{E78E1C05-860D-4C05-A6DC-45E4E8EACDF3}" type="presParOf" srcId="{046E70D0-C6A6-4F84-8AC9-DFAE18EB6EBF}" destId="{6BCCEA78-4DF9-4F54-B7E4-C5DC046E5528}" srcOrd="0" destOrd="0" presId="urn:microsoft.com/office/officeart/2005/8/layout/orgChart1"/>
    <dgm:cxn modelId="{33A4EA6F-D68A-47F4-80DA-A89B889A6D36}" type="presParOf" srcId="{046E70D0-C6A6-4F84-8AC9-DFAE18EB6EBF}" destId="{51782712-BE86-418E-AE1A-9C2AD4E68F02}" srcOrd="1" destOrd="0" presId="urn:microsoft.com/office/officeart/2005/8/layout/orgChart1"/>
    <dgm:cxn modelId="{40573103-12BD-48DD-ADBF-8CB7CE3F543D}" type="presParOf" srcId="{69C23FC6-3014-47E3-B5B4-6B9D23D7B588}" destId="{51F60651-2598-450A-AAC8-1D18F6D5D91D}" srcOrd="1" destOrd="0" presId="urn:microsoft.com/office/officeart/2005/8/layout/orgChart1"/>
    <dgm:cxn modelId="{00C11EC9-F9D7-464E-BA54-43ADCFAAED6E}" type="presParOf" srcId="{69C23FC6-3014-47E3-B5B4-6B9D23D7B588}" destId="{AADB5428-4C4A-4AA7-BD67-C0C3BAEAD6A8}" srcOrd="2" destOrd="0" presId="urn:microsoft.com/office/officeart/2005/8/layout/orgChart1"/>
    <dgm:cxn modelId="{E664585E-AF72-46C6-95BB-FDB4138DC585}" type="presParOf" srcId="{3AD85B10-C888-4B51-BB51-8DB856DBCF77}" destId="{98CFE1E1-47BD-4061-BB30-F2C65B74B014}" srcOrd="2" destOrd="0" presId="urn:microsoft.com/office/officeart/2005/8/layout/orgChart1"/>
    <dgm:cxn modelId="{2BB4719B-EBBE-4C85-AC80-01062B6E36C8}" type="presParOf" srcId="{3AD85B10-C888-4B51-BB51-8DB856DBCF77}" destId="{B231D11C-3FBF-47BC-B6B7-73A738FA6F14}" srcOrd="3" destOrd="0" presId="urn:microsoft.com/office/officeart/2005/8/layout/orgChart1"/>
    <dgm:cxn modelId="{AFAFE5BF-56C7-4376-A485-31A5C3A58AC2}" type="presParOf" srcId="{B231D11C-3FBF-47BC-B6B7-73A738FA6F14}" destId="{38245A5E-D9BF-4E52-AE9F-3FA11F5E67E7}" srcOrd="0" destOrd="0" presId="urn:microsoft.com/office/officeart/2005/8/layout/orgChart1"/>
    <dgm:cxn modelId="{733BE36D-D4C6-4B56-AC2D-DF93019A68BF}" type="presParOf" srcId="{38245A5E-D9BF-4E52-AE9F-3FA11F5E67E7}" destId="{21436666-EE40-4BB5-ABE8-CB419D0E47A8}" srcOrd="0" destOrd="0" presId="urn:microsoft.com/office/officeart/2005/8/layout/orgChart1"/>
    <dgm:cxn modelId="{3BE7BECD-308F-4322-886F-61137DA3A2D4}" type="presParOf" srcId="{38245A5E-D9BF-4E52-AE9F-3FA11F5E67E7}" destId="{04BAB11A-8CE5-4389-B950-F4C3CAC14910}" srcOrd="1" destOrd="0" presId="urn:microsoft.com/office/officeart/2005/8/layout/orgChart1"/>
    <dgm:cxn modelId="{800D7520-90F8-4936-87F9-9A2ADEB4D9A9}" type="presParOf" srcId="{B231D11C-3FBF-47BC-B6B7-73A738FA6F14}" destId="{E0136BF1-5680-434C-9087-851BA0471759}" srcOrd="1" destOrd="0" presId="urn:microsoft.com/office/officeart/2005/8/layout/orgChart1"/>
    <dgm:cxn modelId="{8293E1AB-688C-4789-B885-BEAE0A0ED427}" type="presParOf" srcId="{B231D11C-3FBF-47BC-B6B7-73A738FA6F14}" destId="{2A209D33-7DF1-4A63-ABEA-C7AED3C9F2AA}" srcOrd="2" destOrd="0" presId="urn:microsoft.com/office/officeart/2005/8/layout/orgChart1"/>
    <dgm:cxn modelId="{28244853-5C3C-4AA5-8381-4D016D5A1831}" type="presParOf" srcId="{3AD85B10-C888-4B51-BB51-8DB856DBCF77}" destId="{B99BE6B7-4E12-4FF8-8646-ED8BF70842EA}" srcOrd="4" destOrd="0" presId="urn:microsoft.com/office/officeart/2005/8/layout/orgChart1"/>
    <dgm:cxn modelId="{A56390ED-821F-4EE9-BAFF-5F082CEBADB3}" type="presParOf" srcId="{3AD85B10-C888-4B51-BB51-8DB856DBCF77}" destId="{3979A467-B4DA-4058-8B7E-BF46DC8D1BFF}" srcOrd="5" destOrd="0" presId="urn:microsoft.com/office/officeart/2005/8/layout/orgChart1"/>
    <dgm:cxn modelId="{C4660D98-07D4-4F29-A2E8-911DC1001578}" type="presParOf" srcId="{3979A467-B4DA-4058-8B7E-BF46DC8D1BFF}" destId="{B0DF4ED2-E0E9-4387-A25B-FB8D3DEAAA22}" srcOrd="0" destOrd="0" presId="urn:microsoft.com/office/officeart/2005/8/layout/orgChart1"/>
    <dgm:cxn modelId="{095BAF85-3D10-4B90-BF0B-B00E91AA36D6}" type="presParOf" srcId="{B0DF4ED2-E0E9-4387-A25B-FB8D3DEAAA22}" destId="{2CA843E8-5DF0-4B03-BD6D-EEF3ECFE1B54}" srcOrd="0" destOrd="0" presId="urn:microsoft.com/office/officeart/2005/8/layout/orgChart1"/>
    <dgm:cxn modelId="{A3838F07-15B5-4AAB-9A1A-1A156E44CC8D}" type="presParOf" srcId="{B0DF4ED2-E0E9-4387-A25B-FB8D3DEAAA22}" destId="{1DC82A20-4AAD-449A-A555-B491AB6E832C}" srcOrd="1" destOrd="0" presId="urn:microsoft.com/office/officeart/2005/8/layout/orgChart1"/>
    <dgm:cxn modelId="{A8EC033E-26B9-4042-8C2F-A7BEB8B3702C}" type="presParOf" srcId="{3979A467-B4DA-4058-8B7E-BF46DC8D1BFF}" destId="{5480D171-5C14-4619-B661-DBF65952BF62}" srcOrd="1" destOrd="0" presId="urn:microsoft.com/office/officeart/2005/8/layout/orgChart1"/>
    <dgm:cxn modelId="{DECF81E6-D710-41A0-AECA-57E6CE3A1030}" type="presParOf" srcId="{3979A467-B4DA-4058-8B7E-BF46DC8D1BFF}" destId="{5D280D1E-EFD4-4F47-80C8-B5F5D933642B}" srcOrd="2" destOrd="0" presId="urn:microsoft.com/office/officeart/2005/8/layout/orgChart1"/>
    <dgm:cxn modelId="{939D653B-1090-40FD-9876-D077A70E3F2C}"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DF40-5C55-4723-A8A8-BBB85066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Carland</dc:creator>
  <cp:lastModifiedBy>WIN7</cp:lastModifiedBy>
  <cp:revision>2</cp:revision>
  <dcterms:created xsi:type="dcterms:W3CDTF">2018-10-06T14:24:00Z</dcterms:created>
  <dcterms:modified xsi:type="dcterms:W3CDTF">2018-10-06T14:24:00Z</dcterms:modified>
</cp:coreProperties>
</file>